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EF" w:rsidRDefault="00A12927">
      <w:pPr>
        <w:pStyle w:val="Standard"/>
        <w:keepNext/>
        <w:jc w:val="center"/>
        <w:outlineLvl w:val="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ar-SA"/>
        </w:rPr>
        <w:t xml:space="preserve">LĪGUMS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Nr.2019/</w:t>
      </w:r>
      <w:r>
        <w:rPr>
          <w:rFonts w:ascii="Times New Roman" w:eastAsia="Calibri" w:hAnsi="Times New Roman" w:cs="Times New Roman"/>
          <w:b/>
          <w:lang w:eastAsia="ar-SA"/>
        </w:rPr>
        <w:t>2.3.27.2/64</w:t>
      </w:r>
    </w:p>
    <w:p w:rsidR="00465EEF" w:rsidRDefault="00A12927">
      <w:pPr>
        <w:pStyle w:val="Standard"/>
        <w:widowControl w:val="0"/>
        <w:tabs>
          <w:tab w:val="left" w:pos="227"/>
          <w:tab w:val="left" w:pos="454"/>
          <w:tab w:val="left" w:pos="680"/>
          <w:tab w:val="left" w:pos="907"/>
        </w:tabs>
        <w:jc w:val="center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Par video </w:t>
      </w:r>
      <w:proofErr w:type="spellStart"/>
      <w:r>
        <w:rPr>
          <w:rFonts w:ascii="Times New Roman" w:eastAsia="Times New Roman" w:hAnsi="Times New Roman" w:cs="Times New Roman"/>
          <w:bCs/>
          <w:i/>
          <w:iCs/>
        </w:rPr>
        <w:t>novērošanas</w:t>
      </w:r>
      <w:proofErr w:type="spellEnd"/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</w:rPr>
        <w:t>kameru</w:t>
      </w:r>
      <w:proofErr w:type="spellEnd"/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</w:rPr>
        <w:t>piegādi</w:t>
      </w:r>
      <w:proofErr w:type="spellEnd"/>
      <w:r>
        <w:rPr>
          <w:rFonts w:ascii="Times New Roman" w:eastAsia="Times New Roman" w:hAnsi="Times New Roman" w:cs="Times New Roman"/>
          <w:bCs/>
          <w:i/>
          <w:iCs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i/>
          <w:iCs/>
        </w:rPr>
        <w:t>uzstādīšanu</w:t>
      </w:r>
      <w:proofErr w:type="spellEnd"/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</w:rPr>
        <w:t>Rucavas</w:t>
      </w:r>
      <w:proofErr w:type="spellEnd"/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</w:rPr>
        <w:t>novadā</w:t>
      </w:r>
      <w:proofErr w:type="spellEnd"/>
    </w:p>
    <w:p w:rsidR="00465EEF" w:rsidRDefault="00465EEF">
      <w:pPr>
        <w:pStyle w:val="Standard"/>
        <w:tabs>
          <w:tab w:val="left" w:pos="227"/>
          <w:tab w:val="left" w:pos="454"/>
          <w:tab w:val="left" w:pos="680"/>
          <w:tab w:val="left" w:pos="907"/>
        </w:tabs>
        <w:jc w:val="both"/>
        <w:rPr>
          <w:rFonts w:ascii="Times New Roman" w:eastAsia="Times New Roman" w:hAnsi="Times New Roman" w:cs="Times New Roman"/>
          <w:lang w:eastAsia="lv-LV"/>
        </w:rPr>
      </w:pPr>
    </w:p>
    <w:p w:rsidR="00465EEF" w:rsidRDefault="00A12927">
      <w:pPr>
        <w:pStyle w:val="Standard"/>
        <w:tabs>
          <w:tab w:val="right" w:pos="9071"/>
        </w:tabs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</w:rPr>
        <w:t>Rucavas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novada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Rucavas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pagastā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               2019. </w:t>
      </w:r>
      <w:proofErr w:type="spellStart"/>
      <w:r>
        <w:rPr>
          <w:rFonts w:ascii="Times New Roman" w:eastAsia="Calibri" w:hAnsi="Times New Roman" w:cs="Times New Roman"/>
        </w:rPr>
        <w:t>gada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5.martā</w:t>
      </w:r>
      <w:proofErr w:type="gramEnd"/>
      <w:r>
        <w:rPr>
          <w:rFonts w:ascii="Times New Roman" w:eastAsia="Calibri" w:hAnsi="Times New Roman" w:cs="Times New Roman"/>
        </w:rPr>
        <w:tab/>
      </w:r>
    </w:p>
    <w:p w:rsidR="00465EEF" w:rsidRDefault="00465EEF">
      <w:pPr>
        <w:pStyle w:val="Standard"/>
        <w:tabs>
          <w:tab w:val="right" w:pos="9071"/>
        </w:tabs>
        <w:rPr>
          <w:rFonts w:ascii="Times New Roman" w:eastAsia="Calibri" w:hAnsi="Times New Roman" w:cs="Times New Roman"/>
        </w:rPr>
      </w:pPr>
    </w:p>
    <w:p w:rsidR="00465EEF" w:rsidRDefault="00A12927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Rucavas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novada</w:t>
      </w:r>
      <w:proofErr w:type="spellEnd"/>
      <w:r>
        <w:rPr>
          <w:rFonts w:ascii="Times New Roman" w:hAnsi="Times New Roman" w:cs="Times New Roman"/>
          <w:b/>
        </w:rPr>
        <w:t xml:space="preserve"> dome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reģistrācijas</w:t>
      </w:r>
      <w:proofErr w:type="spellEnd"/>
      <w:r>
        <w:rPr>
          <w:rFonts w:ascii="Times New Roman" w:hAnsi="Times New Roman" w:cs="Times New Roman"/>
          <w:lang w:eastAsia="ru-RU"/>
        </w:rPr>
        <w:t xml:space="preserve"> Nr.90000059230, </w:t>
      </w:r>
      <w:proofErr w:type="spellStart"/>
      <w:r>
        <w:rPr>
          <w:rFonts w:ascii="Times New Roman" w:hAnsi="Times New Roman" w:cs="Times New Roman"/>
          <w:lang w:eastAsia="ru-RU"/>
        </w:rPr>
        <w:t>juridiskā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adrese</w:t>
      </w:r>
      <w:proofErr w:type="spellEnd"/>
      <w:r>
        <w:rPr>
          <w:rFonts w:ascii="Times New Roman" w:hAnsi="Times New Roman" w:cs="Times New Roman"/>
          <w:lang w:eastAsia="ru-RU"/>
        </w:rPr>
        <w:t xml:space="preserve"> “</w:t>
      </w:r>
      <w:proofErr w:type="spellStart"/>
      <w:r>
        <w:rPr>
          <w:rFonts w:ascii="Times New Roman" w:hAnsi="Times New Roman" w:cs="Times New Roman"/>
          <w:lang w:eastAsia="ru-RU"/>
        </w:rPr>
        <w:t>Pagastmāja</w:t>
      </w:r>
      <w:proofErr w:type="spellEnd"/>
      <w:r>
        <w:rPr>
          <w:rFonts w:ascii="Times New Roman" w:hAnsi="Times New Roman" w:cs="Times New Roman"/>
          <w:lang w:eastAsia="ru-RU"/>
        </w:rPr>
        <w:t xml:space="preserve">”, </w:t>
      </w:r>
      <w:proofErr w:type="spellStart"/>
      <w:r>
        <w:rPr>
          <w:rFonts w:ascii="Times New Roman" w:hAnsi="Times New Roman" w:cs="Times New Roman"/>
          <w:lang w:eastAsia="ru-RU"/>
        </w:rPr>
        <w:t>Rucavas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pagasts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Rucavas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novads</w:t>
      </w:r>
      <w:proofErr w:type="spellEnd"/>
      <w:r>
        <w:rPr>
          <w:rFonts w:ascii="Times New Roman" w:hAnsi="Times New Roman" w:cs="Times New Roman"/>
          <w:lang w:eastAsia="ru-RU"/>
        </w:rPr>
        <w:t xml:space="preserve">, LV-3477, </w:t>
      </w:r>
      <w:r>
        <w:rPr>
          <w:rFonts w:ascii="Times New Roman" w:hAnsi="Times New Roman" w:cs="Times New Roman"/>
        </w:rPr>
        <w:t xml:space="preserve">domes </w:t>
      </w:r>
      <w:proofErr w:type="spellStart"/>
      <w:r>
        <w:rPr>
          <w:rFonts w:ascii="Times New Roman" w:hAnsi="Times New Roman" w:cs="Times New Roman"/>
        </w:rPr>
        <w:t>priekšsēdētāja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Jāņa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rīkojas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pamatojoties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likuma</w:t>
      </w:r>
      <w:proofErr w:type="spellEnd"/>
      <w:r>
        <w:rPr>
          <w:rFonts w:ascii="Times New Roman" w:hAnsi="Times New Roman" w:cs="Times New Roman"/>
        </w:rPr>
        <w:t xml:space="preserve"> „Par </w:t>
      </w:r>
      <w:proofErr w:type="spellStart"/>
      <w:r>
        <w:rPr>
          <w:rFonts w:ascii="Times New Roman" w:hAnsi="Times New Roman" w:cs="Times New Roman"/>
        </w:rPr>
        <w:t>pašvaldībām</w:t>
      </w:r>
      <w:proofErr w:type="spellEnd"/>
      <w:r>
        <w:rPr>
          <w:rFonts w:ascii="Times New Roman" w:hAnsi="Times New Roman" w:cs="Times New Roman"/>
        </w:rPr>
        <w:t xml:space="preserve">” un </w:t>
      </w:r>
      <w:proofErr w:type="spellStart"/>
      <w:r>
        <w:rPr>
          <w:rFonts w:ascii="Times New Roman" w:hAnsi="Times New Roman" w:cs="Times New Roman"/>
        </w:rPr>
        <w:t>Rucavas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novada</w:t>
      </w:r>
      <w:proofErr w:type="spellEnd"/>
      <w:r>
        <w:rPr>
          <w:rFonts w:ascii="Times New Roman" w:hAnsi="Times New Roman" w:cs="Times New Roman"/>
        </w:rPr>
        <w:t xml:space="preserve"> domes 2009.gada </w:t>
      </w:r>
      <w:proofErr w:type="gramStart"/>
      <w:r>
        <w:rPr>
          <w:rFonts w:ascii="Times New Roman" w:hAnsi="Times New Roman" w:cs="Times New Roman"/>
        </w:rPr>
        <w:t>17.jūlija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saistošo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noteikumu</w:t>
      </w:r>
      <w:proofErr w:type="spellEnd"/>
      <w:r>
        <w:rPr>
          <w:rFonts w:ascii="Times New Roman" w:hAnsi="Times New Roman" w:cs="Times New Roman"/>
        </w:rPr>
        <w:t xml:space="preserve"> Nr.1 „</w:t>
      </w:r>
      <w:proofErr w:type="spellStart"/>
      <w:r>
        <w:rPr>
          <w:rFonts w:ascii="Times New Roman" w:hAnsi="Times New Roman" w:cs="Times New Roman"/>
        </w:rPr>
        <w:t>Rucavas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pašvaldības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nolikums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pamata</w:t>
      </w:r>
      <w:proofErr w:type="spellEnd"/>
      <w:r>
        <w:rPr>
          <w:rFonts w:ascii="Times New Roman" w:hAnsi="Times New Roman" w:cs="Times New Roman"/>
        </w:rPr>
        <w:t>, (</w:t>
      </w:r>
      <w:proofErr w:type="spellStart"/>
      <w:r>
        <w:rPr>
          <w:rFonts w:ascii="Times New Roman" w:hAnsi="Times New Roman" w:cs="Times New Roman"/>
        </w:rPr>
        <w:t>turpmāk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Pasūtītājs</w:t>
      </w:r>
      <w:proofErr w:type="spellEnd"/>
      <w:r>
        <w:rPr>
          <w:rFonts w:ascii="Times New Roman" w:hAnsi="Times New Roman" w:cs="Times New Roman"/>
        </w:rPr>
        <w:t xml:space="preserve">), no </w:t>
      </w:r>
      <w:proofErr w:type="spellStart"/>
      <w:r>
        <w:rPr>
          <w:rFonts w:ascii="Times New Roman" w:hAnsi="Times New Roman" w:cs="Times New Roman"/>
        </w:rPr>
        <w:t>vienas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puses</w:t>
      </w:r>
      <w:proofErr w:type="spellEnd"/>
      <w:r>
        <w:rPr>
          <w:rFonts w:ascii="Times New Roman" w:hAnsi="Times New Roman" w:cs="Times New Roman"/>
        </w:rPr>
        <w:t>, un</w:t>
      </w:r>
    </w:p>
    <w:p w:rsidR="00465EEF" w:rsidRDefault="00A12927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SIA “AE TECHNOLOGY”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reģistrācijas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Nr.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42103057</w:t>
      </w:r>
      <w:r>
        <w:rPr>
          <w:rFonts w:ascii="Times New Roman" w:eastAsia="Times New Roman" w:hAnsi="Times New Roman" w:cs="Times New Roman"/>
          <w:lang w:eastAsia="lv-LV"/>
        </w:rPr>
        <w:t xml:space="preserve">881,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juridiskā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adrese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Lielā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iela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2-23,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Liepāja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LV-3401,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valdes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locekļa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Agra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Evaldsona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personā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kurš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rīkojas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saskaņā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statūtiem</w:t>
      </w:r>
      <w:proofErr w:type="spellEnd"/>
      <w:r>
        <w:rPr>
          <w:rFonts w:ascii="Times New Roman" w:eastAsia="Times New Roman" w:hAnsi="Times New Roman" w:cs="Times New Roman"/>
          <w:i/>
          <w:iCs/>
          <w:lang w:eastAsia="lv-LV"/>
        </w:rPr>
        <w:t>,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turpmāk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šī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tekstā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saukts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”, n</w:t>
      </w:r>
      <w:r>
        <w:rPr>
          <w:rFonts w:ascii="Times New Roman" w:eastAsia="Times New Roman" w:hAnsi="Times New Roman" w:cs="Times New Roman"/>
          <w:lang w:eastAsia="lv-LV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otras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 </w:t>
      </w:r>
      <w:proofErr w:type="spellStart"/>
      <w:r>
        <w:rPr>
          <w:rFonts w:ascii="Times New Roman" w:hAnsi="Times New Roman"/>
        </w:rPr>
        <w:t>saukti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atsevišķi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Puse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kopā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Puses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eastAsia="lv-LV"/>
        </w:rPr>
        <w:t>pamato</w:t>
      </w:r>
      <w:r>
        <w:rPr>
          <w:rFonts w:ascii="Times New Roman" w:hAnsi="Times New Roman"/>
          <w:lang w:eastAsia="lv-LV"/>
        </w:rPr>
        <w:t>joties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uz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iepirkumu</w:t>
      </w:r>
      <w:proofErr w:type="spellEnd"/>
      <w:r>
        <w:rPr>
          <w:rFonts w:ascii="Times New Roman" w:hAnsi="Times New Roman"/>
          <w:lang w:eastAsia="lv-LV"/>
        </w:rPr>
        <w:t xml:space="preserve"> “Video </w:t>
      </w:r>
      <w:proofErr w:type="spellStart"/>
      <w:r>
        <w:rPr>
          <w:rFonts w:ascii="Times New Roman" w:hAnsi="Times New Roman"/>
          <w:lang w:eastAsia="lv-LV"/>
        </w:rPr>
        <w:t>novērošanas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kameru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uzstādīšana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Rucavas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novadā</w:t>
      </w:r>
      <w:proofErr w:type="spellEnd"/>
      <w:r>
        <w:rPr>
          <w:rFonts w:ascii="Times New Roman" w:hAnsi="Times New Roman"/>
          <w:lang w:eastAsia="lv-LV"/>
        </w:rPr>
        <w:t xml:space="preserve">”, </w:t>
      </w:r>
      <w:proofErr w:type="spellStart"/>
      <w:r>
        <w:rPr>
          <w:rFonts w:ascii="Times New Roman" w:hAnsi="Times New Roman"/>
          <w:lang w:eastAsia="lv-LV"/>
        </w:rPr>
        <w:t>identifikācijas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numurs</w:t>
      </w:r>
      <w:proofErr w:type="spellEnd"/>
      <w:r>
        <w:rPr>
          <w:rFonts w:ascii="Times New Roman" w:hAnsi="Times New Roman"/>
          <w:lang w:eastAsia="lv-LV"/>
        </w:rPr>
        <w:t xml:space="preserve"> RND 2018/18, </w:t>
      </w:r>
      <w:proofErr w:type="spellStart"/>
      <w:r>
        <w:rPr>
          <w:rFonts w:ascii="Times New Roman" w:hAnsi="Times New Roman"/>
        </w:rPr>
        <w:t>noslēdz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šādu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līgumu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turpmāk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tekstā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Līgums</w:t>
      </w:r>
      <w:proofErr w:type="spellEnd"/>
      <w:r>
        <w:rPr>
          <w:rFonts w:ascii="Times New Roman" w:hAnsi="Times New Roman"/>
        </w:rPr>
        <w:t xml:space="preserve">) par </w:t>
      </w:r>
      <w:proofErr w:type="spellStart"/>
      <w:r>
        <w:rPr>
          <w:rFonts w:ascii="Times New Roman" w:hAnsi="Times New Roman"/>
        </w:rPr>
        <w:t>sekojošo</w:t>
      </w:r>
      <w:proofErr w:type="spellEnd"/>
      <w:r>
        <w:rPr>
          <w:rFonts w:ascii="Times New Roman" w:hAnsi="Times New Roman"/>
        </w:rPr>
        <w:t>:</w:t>
      </w:r>
    </w:p>
    <w:p w:rsidR="00465EEF" w:rsidRDefault="00465EEF">
      <w:pPr>
        <w:pStyle w:val="Standard"/>
        <w:jc w:val="both"/>
        <w:rPr>
          <w:rFonts w:ascii="Times New Roman" w:eastAsia="Times New Roman" w:hAnsi="Times New Roman" w:cs="Times New Roman"/>
          <w:lang w:eastAsia="lv-LV"/>
        </w:rPr>
      </w:pPr>
    </w:p>
    <w:p w:rsidR="00465EEF" w:rsidRDefault="00A12927">
      <w:pPr>
        <w:pStyle w:val="Standard"/>
        <w:widowControl w:val="0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LĪGUMA PRIEKŠMETS</w:t>
      </w:r>
    </w:p>
    <w:p w:rsidR="00465EEF" w:rsidRDefault="00465EEF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465EEF" w:rsidRDefault="00A12927">
      <w:pPr>
        <w:pStyle w:val="Standard"/>
        <w:widowControl w:val="0"/>
        <w:numPr>
          <w:ilvl w:val="1"/>
          <w:numId w:val="2"/>
        </w:numPr>
        <w:tabs>
          <w:tab w:val="left" w:pos="395"/>
        </w:tabs>
        <w:ind w:left="340" w:hanging="340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apņemas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pārdot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apņemas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nopirkt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pieņemt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saskaņā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Tehniskajām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specifikācijām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pielikums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Finanšu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piedāvājumu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pielikums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aprīkojumu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novērošanas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kameru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video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novērošanas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sistēmas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ierīkoša</w:t>
      </w:r>
      <w:r>
        <w:rPr>
          <w:rFonts w:ascii="Times New Roman" w:eastAsia="Times New Roman" w:hAnsi="Times New Roman" w:cs="Times New Roman"/>
          <w:lang w:eastAsia="lv-LV"/>
        </w:rPr>
        <w:t>nai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Rucavas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novadā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konfigurēšanu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turpmāk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Preces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).</w:t>
      </w:r>
    </w:p>
    <w:p w:rsidR="00465EEF" w:rsidRDefault="00A12927">
      <w:pPr>
        <w:pStyle w:val="Standard"/>
        <w:widowControl w:val="0"/>
        <w:numPr>
          <w:ilvl w:val="1"/>
          <w:numId w:val="2"/>
        </w:numPr>
        <w:tabs>
          <w:tab w:val="left" w:pos="395"/>
        </w:tabs>
        <w:ind w:left="340" w:hanging="340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pēc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veic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konfigurēšanu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saskaņā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>2.pielikumu</w:t>
      </w:r>
      <w:proofErr w:type="gram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2"/>
        </w:numPr>
        <w:tabs>
          <w:tab w:val="left" w:pos="395"/>
        </w:tabs>
        <w:ind w:left="340" w:hanging="340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Līgums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slēgts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līdzfinansēts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Interreg V-A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Latvijas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Lietuvas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pārrobežu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sadarbības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programmas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2014. – 2020.gadam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projekta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Nr. LLI-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>258 ,,Video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novērošanas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kameru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veicinot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drošības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pasākumus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Latvijā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Lietuvā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’’</w:t>
      </w:r>
      <w:r>
        <w:rPr>
          <w:rFonts w:ascii="Times New Roman" w:eastAsia="Times New Roman" w:hAnsi="Times New Roman" w:cs="Times New Roman"/>
          <w:i/>
          <w:lang w:eastAsia="lv-LV"/>
        </w:rPr>
        <w:t>/,,Installation of video security surveillance cameras for ensuring safety in towns of Latvia and Lithuani</w:t>
      </w:r>
      <w:r>
        <w:rPr>
          <w:rFonts w:ascii="Times New Roman" w:eastAsia="Times New Roman" w:hAnsi="Times New Roman" w:cs="Times New Roman"/>
          <w:i/>
          <w:lang w:eastAsia="lv-LV"/>
        </w:rPr>
        <w:t>a’’ (</w:t>
      </w:r>
      <w:proofErr w:type="spellStart"/>
      <w:r>
        <w:rPr>
          <w:rFonts w:ascii="Times New Roman" w:eastAsia="Times New Roman" w:hAnsi="Times New Roman" w:cs="Times New Roman"/>
          <w:i/>
          <w:lang w:eastAsia="lv-LV"/>
        </w:rPr>
        <w:t>VideoGuard</w:t>
      </w:r>
      <w:proofErr w:type="spellEnd"/>
      <w:r>
        <w:rPr>
          <w:rFonts w:ascii="Times New Roman" w:eastAsia="Times New Roman" w:hAnsi="Times New Roman" w:cs="Times New Roman"/>
          <w:i/>
          <w:lang w:eastAsia="lv-LV"/>
        </w:rPr>
        <w:t>)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ietvaros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465EEF">
      <w:pPr>
        <w:pStyle w:val="Standard"/>
        <w:widowControl w:val="0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</w:p>
    <w:p w:rsidR="00465EEF" w:rsidRDefault="00A12927">
      <w:pPr>
        <w:pStyle w:val="Standard"/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PIEGĀDES KĀRTĪBA UN PUŠU SAISTĪBAS</w:t>
      </w:r>
    </w:p>
    <w:p w:rsidR="00465EEF" w:rsidRDefault="00465EEF">
      <w:pPr>
        <w:pStyle w:val="Standard"/>
        <w:jc w:val="center"/>
        <w:rPr>
          <w:rFonts w:ascii="Times New Roman" w:eastAsia="Times New Roman" w:hAnsi="Times New Roman" w:cs="Times New Roman"/>
          <w:lang w:eastAsia="lv-LV"/>
        </w:rPr>
      </w:pPr>
    </w:p>
    <w:p w:rsidR="00465EEF" w:rsidRDefault="00A12927">
      <w:pPr>
        <w:pStyle w:val="Standard"/>
        <w:widowControl w:val="0"/>
        <w:numPr>
          <w:ilvl w:val="1"/>
          <w:numId w:val="3"/>
        </w:numPr>
        <w:tabs>
          <w:tab w:val="left" w:pos="41"/>
        </w:tabs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(t. sk.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konfigurēšanas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darbi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veic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60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sešdesmit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kalendāro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laikā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pēc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noslēgšanas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3"/>
        </w:numPr>
        <w:tabs>
          <w:tab w:val="left" w:pos="41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Precīzu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vietu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laiku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saskaņo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vismaz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2 (divas)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darba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pirms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plānotās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3"/>
        </w:numPr>
        <w:tabs>
          <w:tab w:val="left" w:pos="41"/>
        </w:tabs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uzskatīta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kurā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Preces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nogādātas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uzstādītas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noteiktajā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daudzumā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kvalitātē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</w:t>
      </w:r>
      <w:r>
        <w:rPr>
          <w:rFonts w:ascii="Times New Roman" w:eastAsia="Times New Roman" w:hAnsi="Times New Roman" w:cs="Times New Roman"/>
          <w:lang w:eastAsia="lv-LV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vietā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piestāda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pavadzīmi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rēķinu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veikto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kura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parakstīšana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apliecina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pieņemšanas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faktu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3"/>
        </w:numPr>
        <w:tabs>
          <w:tab w:val="left" w:pos="41"/>
        </w:tabs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Pasūtītājam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tiesības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pārba</w:t>
      </w:r>
      <w:r>
        <w:rPr>
          <w:rFonts w:ascii="Times New Roman" w:eastAsia="Times New Roman" w:hAnsi="Times New Roman" w:cs="Times New Roman"/>
          <w:lang w:eastAsia="lv-LV"/>
        </w:rPr>
        <w:t>udīt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kvalitāti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piecu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darba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laikā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pēc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saņemšanas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laikā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konstatē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kādus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trūkumus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defektus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neatbilstības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nekavējoties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informē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un, ja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pretenzija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pamatota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sava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rēķina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novērš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konstatētos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trūkumus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3"/>
        </w:numPr>
        <w:tabs>
          <w:tab w:val="left" w:pos="41"/>
        </w:tabs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Līdz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pilnīgai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pirkuma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maksas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apmaksai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saglabājas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īpašuma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tiesības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Precēm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3"/>
        </w:numPr>
        <w:tabs>
          <w:tab w:val="left" w:pos="41"/>
        </w:tabs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Risks par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bojājumu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bojāeju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nozušanu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arī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negaidītu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zudumu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pilnā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apmērā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pāriet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uzstādīšanas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brīdī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parakstot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preces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pavadzīmi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rēķinu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3"/>
        </w:numPr>
        <w:tabs>
          <w:tab w:val="left" w:pos="41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Pasūtītāja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kontaktpersona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(t. sk.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pilnvarotā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pieņemt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Preci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izpilddirektors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Edgars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Bertrams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tālr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lang w:eastAsia="lv-LV"/>
        </w:rPr>
        <w:t>26143329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3"/>
        </w:numPr>
        <w:tabs>
          <w:tab w:val="left" w:pos="41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kontaktpersona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– XXXXXXXXX,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lv-LV"/>
        </w:rPr>
        <w:t>tālr.XXXXXXX</w:t>
      </w:r>
      <w:proofErr w:type="spellEnd"/>
      <w:proofErr w:type="gram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465EEF">
      <w:pPr>
        <w:pStyle w:val="Standard"/>
        <w:widowControl w:val="0"/>
        <w:jc w:val="both"/>
        <w:rPr>
          <w:rFonts w:ascii="Times New Roman" w:eastAsia="Times New Roman" w:hAnsi="Times New Roman" w:cs="Times New Roman"/>
          <w:lang w:eastAsia="lv-LV"/>
        </w:rPr>
      </w:pPr>
    </w:p>
    <w:p w:rsidR="00465EEF" w:rsidRDefault="00A12927">
      <w:pPr>
        <w:pStyle w:val="Standard"/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LĪGUM</w:t>
      </w:r>
      <w:r>
        <w:rPr>
          <w:rFonts w:ascii="Times New Roman" w:eastAsia="Times New Roman" w:hAnsi="Times New Roman" w:cs="Times New Roman"/>
          <w:b/>
          <w:bCs/>
          <w:lang w:eastAsia="lv-LV"/>
        </w:rPr>
        <w:t>A SUMMA UN NORĒĶINU KĀRTĪBA</w:t>
      </w:r>
    </w:p>
    <w:p w:rsidR="00465EEF" w:rsidRDefault="00465EEF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lv-LV" w:eastAsia="lv-LV"/>
        </w:rPr>
        <w:t>kopējā summa saskaņā ar Piegādātāja iesniegto finanšu piedāvājumu (</w:t>
      </w:r>
      <w:proofErr w:type="gramStart"/>
      <w:r>
        <w:rPr>
          <w:rFonts w:ascii="Times New Roman" w:eastAsia="Times New Roman" w:hAnsi="Times New Roman" w:cs="Times New Roman"/>
          <w:lang w:val="lv-LV" w:eastAsia="lv-LV"/>
        </w:rPr>
        <w:t>1.pielikums</w:t>
      </w:r>
      <w:proofErr w:type="gramEnd"/>
      <w:r>
        <w:rPr>
          <w:rFonts w:ascii="Times New Roman" w:eastAsia="Times New Roman" w:hAnsi="Times New Roman" w:cs="Times New Roman"/>
          <w:lang w:val="lv-LV" w:eastAsia="lv-LV"/>
        </w:rPr>
        <w:t xml:space="preserve">), ir </w:t>
      </w:r>
      <w:r>
        <w:rPr>
          <w:rFonts w:ascii="Times New Roman" w:eastAsia="Times New Roman" w:hAnsi="Times New Roman" w:cs="Times New Roman"/>
          <w:b/>
          <w:lang w:val="lv-LV" w:eastAsia="lv-LV"/>
        </w:rPr>
        <w:t>EUR 14825,64</w:t>
      </w:r>
      <w:r>
        <w:rPr>
          <w:rFonts w:ascii="Times New Roman" w:eastAsia="Times New Roman" w:hAnsi="Times New Roman" w:cs="Times New Roman"/>
          <w:lang w:val="lv-LV" w:eastAsia="lv-LV"/>
        </w:rPr>
        <w:t xml:space="preserve"> (četrpadsmit</w:t>
      </w:r>
      <w:r>
        <w:rPr>
          <w:rFonts w:ascii="Times New Roman" w:eastAsia="Times New Roman" w:hAnsi="Times New Roman" w:cs="Times New Roman"/>
          <w:lang w:val="lv-LV" w:eastAsia="lv-LV"/>
        </w:rPr>
        <w:t xml:space="preserve"> tūkstoši astoņi simti divdesmit pieci </w:t>
      </w:r>
      <w:proofErr w:type="spellStart"/>
      <w:r>
        <w:rPr>
          <w:rFonts w:ascii="Times New Roman" w:eastAsia="Times New Roman" w:hAnsi="Times New Roman" w:cs="Times New Roman"/>
          <w:lang w:val="lv-LV"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lang w:val="lv-LV" w:eastAsia="lv-LV"/>
        </w:rPr>
        <w:t xml:space="preserve"> 64 centi), kas sastāv no līgumcenas EUR </w:t>
      </w:r>
      <w:r>
        <w:rPr>
          <w:rFonts w:ascii="Times New Roman" w:eastAsia="Times New Roman" w:hAnsi="Times New Roman" w:cs="Times New Roman"/>
          <w:b/>
          <w:bCs/>
          <w:lang w:val="lv-LV" w:eastAsia="lv-LV"/>
        </w:rPr>
        <w:t>12252,60</w:t>
      </w:r>
      <w:r>
        <w:rPr>
          <w:rFonts w:ascii="Times New Roman" w:eastAsia="Times New Roman" w:hAnsi="Times New Roman" w:cs="Times New Roman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lang w:val="lv-LV" w:eastAsia="lv-LV"/>
        </w:rPr>
        <w:t xml:space="preserve">(divpadsmit tūkstoši divi simti piecdesmit divi </w:t>
      </w:r>
      <w:proofErr w:type="spellStart"/>
      <w:r>
        <w:rPr>
          <w:rFonts w:ascii="Times New Roman" w:eastAsia="Times New Roman" w:hAnsi="Times New Roman" w:cs="Times New Roman"/>
          <w:lang w:val="lv-LV"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lang w:val="lv-LV" w:eastAsia="lv-LV"/>
        </w:rPr>
        <w:t xml:space="preserve"> 60 centi) </w:t>
      </w:r>
      <w:r>
        <w:rPr>
          <w:rFonts w:ascii="Times New Roman" w:eastAsia="Times New Roman" w:hAnsi="Times New Roman" w:cs="Times New Roman"/>
          <w:lang w:val="lv-LV" w:eastAsia="lv-LV"/>
        </w:rPr>
        <w:t>un pievienotās vērtības nodokļa 21 %, kas ir EUR 2573,04 (divi tūkstoši pieci simti septiņdesmit trī</w:t>
      </w:r>
      <w:r>
        <w:rPr>
          <w:rFonts w:ascii="Times New Roman" w:eastAsia="Times New Roman" w:hAnsi="Times New Roman" w:cs="Times New Roman"/>
          <w:lang w:val="lv-LV" w:eastAsia="lv-LV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lang w:val="lv-LV"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lang w:val="lv-LV" w:eastAsia="lv-LV"/>
        </w:rPr>
        <w:t xml:space="preserve"> 04 centi). </w:t>
      </w:r>
      <w:r>
        <w:rPr>
          <w:rFonts w:ascii="Times New Roman" w:eastAsia="Times New Roman" w:hAnsi="Times New Roman" w:cs="Times New Roman"/>
          <w:lang w:eastAsia="lv-LV"/>
        </w:rPr>
        <w:t xml:space="preserve">PVN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likme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piemērota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spēkā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esošajos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normatīvajos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aktos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noteiktajā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kārtībā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apmērā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Pasūtītājs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apņemas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samaksāt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pirkuma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maksu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noteiktajā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kārtībā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Samaksu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piegādātajām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Precēm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veic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laikā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pēc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pavadzīmes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rēķina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saņemšanas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parakstīšanas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pārskaitot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attiecīgo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naudas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summu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norādīto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bankas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kontu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;</w:t>
      </w: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samaksas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uzskatīta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kurā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veicis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maksājumu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465EEF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</w:p>
    <w:p w:rsidR="00465EEF" w:rsidRDefault="00A12927">
      <w:pPr>
        <w:pStyle w:val="Standard"/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GARA</w:t>
      </w:r>
      <w:r>
        <w:rPr>
          <w:rFonts w:ascii="Times New Roman" w:eastAsia="Times New Roman" w:hAnsi="Times New Roman" w:cs="Times New Roman"/>
          <w:b/>
          <w:bCs/>
          <w:lang w:eastAsia="lv-LV"/>
        </w:rPr>
        <w:t>NTIJAS</w:t>
      </w:r>
    </w:p>
    <w:p w:rsidR="00465EEF" w:rsidRDefault="00465EEF">
      <w:pPr>
        <w:pStyle w:val="Standard"/>
        <w:jc w:val="center"/>
        <w:rPr>
          <w:rFonts w:ascii="Times New Roman" w:eastAsia="Times New Roman" w:hAnsi="Times New Roman" w:cs="Times New Roman"/>
          <w:lang w:eastAsia="lv-LV"/>
        </w:rPr>
      </w:pP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garantē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kvalitāti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kopš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garantijas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termiņš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pielikumā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nosacījumu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Preces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ekspluatētas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paredzētajam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mērķim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pievienotajā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dokumentācijā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noteiktajām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prasībām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Ja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garantijas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ermiņa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laikā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Preces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pareizi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lietotas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konstatēti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kādi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ražotāja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dēļ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radušies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trūkumi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defekti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par to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informē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un, ja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pretenzija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pamatota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sava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rēķina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novērš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konstatētos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defektus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arī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veic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nomaiņu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jaunām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Ja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garantijas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termiņa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laikā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Precei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radušies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bojājumi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defekti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nepareizas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ekspluatācijas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dēļ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konstatētos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defektus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novērš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sava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rēķina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garantē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atbilstību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Latvijas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Republikā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spēkā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es</w:t>
      </w:r>
      <w:r>
        <w:rPr>
          <w:rFonts w:ascii="Times New Roman" w:eastAsia="Times New Roman" w:hAnsi="Times New Roman" w:cs="Times New Roman"/>
          <w:lang w:eastAsia="lv-LV"/>
        </w:rPr>
        <w:t>ošajām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obligātajām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nekaitīguma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465EEF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465EEF" w:rsidRDefault="00A12927">
      <w:pPr>
        <w:pStyle w:val="Standard"/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PUŠU ATBILDĪBA</w:t>
      </w:r>
    </w:p>
    <w:p w:rsidR="00465EEF" w:rsidRDefault="00465EEF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Ja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nokavē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kādu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noteiktajiem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maksājuma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veikšanas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termiņiem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prasīt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maksāt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līgumsodu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0,1 %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nulle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komats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procenta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apmērā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nokavētās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maksājuma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summas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</w:t>
      </w:r>
      <w:r>
        <w:rPr>
          <w:rFonts w:ascii="Times New Roman" w:eastAsia="Times New Roman" w:hAnsi="Times New Roman" w:cs="Times New Roman"/>
          <w:lang w:eastAsia="lv-LV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katru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nokavēto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bet ne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vairāk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10%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summas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PVN.</w:t>
      </w: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termiņa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nokavējumu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prasīt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maksāt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līgumsodu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0,1%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nulle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komats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procenta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apmērā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termiņā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nepiegādāto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Preču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pirkuma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summas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katru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nokavēto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bet ne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vairāk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10%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summas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PVN.</w:t>
      </w: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Līgumsodu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maksā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attiecīgo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summu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ieskaitot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otras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norēķina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kontā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norādīts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Līgumsodu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nomaksa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neatbrīvo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saistību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izpildes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pienākuma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465EEF">
      <w:pPr>
        <w:pStyle w:val="Standard"/>
        <w:jc w:val="both"/>
        <w:rPr>
          <w:rFonts w:ascii="Times New Roman" w:eastAsia="Times New Roman" w:hAnsi="Times New Roman" w:cs="Times New Roman"/>
          <w:lang w:eastAsia="lv-LV"/>
        </w:rPr>
      </w:pPr>
    </w:p>
    <w:p w:rsidR="00465EEF" w:rsidRDefault="00A12927">
      <w:pPr>
        <w:pStyle w:val="Textbod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</w:rPr>
        <w:t>NEPĀRVARAMA VARA</w:t>
      </w:r>
    </w:p>
    <w:p w:rsidR="00465EEF" w:rsidRDefault="00A12927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proofErr w:type="spellStart"/>
      <w:r>
        <w:rPr>
          <w:rFonts w:ascii="Times New Roman" w:hAnsi="Times New Roman"/>
        </w:rPr>
        <w:t>Neviena</w:t>
      </w:r>
      <w:proofErr w:type="spellEnd"/>
      <w:r>
        <w:rPr>
          <w:rFonts w:ascii="Times New Roman" w:hAnsi="Times New Roman"/>
        </w:rPr>
        <w:t xml:space="preserve"> no </w:t>
      </w:r>
      <w:proofErr w:type="spellStart"/>
      <w:r>
        <w:rPr>
          <w:rFonts w:ascii="Times New Roman" w:hAnsi="Times New Roman"/>
        </w:rPr>
        <w:t>Pusēm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netiks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uzskatīta</w:t>
      </w:r>
      <w:proofErr w:type="spellEnd"/>
      <w:r>
        <w:rPr>
          <w:rFonts w:ascii="Times New Roman" w:hAnsi="Times New Roman"/>
        </w:rPr>
        <w:t xml:space="preserve"> par </w:t>
      </w:r>
      <w:proofErr w:type="spellStart"/>
      <w:r>
        <w:rPr>
          <w:rFonts w:ascii="Times New Roman" w:hAnsi="Times New Roman"/>
        </w:rPr>
        <w:t>atbildīgu</w:t>
      </w:r>
      <w:proofErr w:type="spellEnd"/>
      <w:r>
        <w:rPr>
          <w:rFonts w:ascii="Times New Roman" w:hAnsi="Times New Roman"/>
        </w:rPr>
        <w:t xml:space="preserve">, ja </w:t>
      </w:r>
      <w:proofErr w:type="spellStart"/>
      <w:r>
        <w:rPr>
          <w:rFonts w:ascii="Times New Roman" w:hAnsi="Times New Roman"/>
        </w:rPr>
        <w:t>kādu</w:t>
      </w:r>
      <w:proofErr w:type="spellEnd"/>
      <w:r>
        <w:rPr>
          <w:rFonts w:ascii="Times New Roman" w:hAnsi="Times New Roman"/>
        </w:rPr>
        <w:t xml:space="preserve"> no </w:t>
      </w:r>
      <w:proofErr w:type="spellStart"/>
      <w:r>
        <w:rPr>
          <w:rFonts w:ascii="Times New Roman" w:hAnsi="Times New Roman"/>
        </w:rPr>
        <w:t>Līguma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noteikumiem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aizkavē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neiespējamu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jebkādas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dabas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cilvēku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izraisītās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katastrofas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nekārtības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karš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nemieri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valsts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ofic</w:t>
      </w:r>
      <w:r>
        <w:rPr>
          <w:rFonts w:ascii="Times New Roman" w:hAnsi="Times New Roman"/>
        </w:rPr>
        <w:t>iālo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iestāžu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darbība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minētie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apstākļi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atrodas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ārpus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tās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līgumsaistības</w:t>
      </w:r>
      <w:proofErr w:type="spellEnd"/>
      <w:r>
        <w:rPr>
          <w:rFonts w:ascii="Times New Roman" w:hAnsi="Times New Roman"/>
        </w:rPr>
        <w:t xml:space="preserve"> tie </w:t>
      </w:r>
      <w:proofErr w:type="spellStart"/>
      <w:r>
        <w:rPr>
          <w:rFonts w:ascii="Times New Roman" w:hAnsi="Times New Roman"/>
        </w:rPr>
        <w:t>ietekmē</w:t>
      </w:r>
      <w:proofErr w:type="spellEnd"/>
      <w:r>
        <w:rPr>
          <w:rFonts w:ascii="Times New Roman" w:hAnsi="Times New Roman"/>
        </w:rPr>
        <w:t xml:space="preserve">, un </w:t>
      </w:r>
      <w:proofErr w:type="spellStart"/>
      <w:r>
        <w:rPr>
          <w:rFonts w:ascii="Times New Roman" w:hAnsi="Times New Roman"/>
        </w:rPr>
        <w:t>kurus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nevarēja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paredzēt</w:t>
      </w:r>
      <w:proofErr w:type="spellEnd"/>
      <w:r>
        <w:rPr>
          <w:rFonts w:ascii="Times New Roman" w:hAnsi="Times New Roman"/>
        </w:rPr>
        <w:t xml:space="preserve"> pie </w:t>
      </w:r>
      <w:proofErr w:type="spellStart"/>
      <w:r>
        <w:rPr>
          <w:rFonts w:ascii="Times New Roman" w:hAnsi="Times New Roman"/>
        </w:rPr>
        <w:t>Līguma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slēgšanas</w:t>
      </w:r>
      <w:proofErr w:type="spellEnd"/>
      <w:r>
        <w:rPr>
          <w:rFonts w:ascii="Times New Roman" w:hAnsi="Times New Roman"/>
        </w:rPr>
        <w:t xml:space="preserve"> un </w:t>
      </w:r>
      <w:proofErr w:type="spellStart"/>
      <w:r>
        <w:rPr>
          <w:rFonts w:ascii="Times New Roman" w:hAnsi="Times New Roman"/>
        </w:rPr>
        <w:t>kurus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novērst</w:t>
      </w:r>
      <w:proofErr w:type="spellEnd"/>
      <w:r>
        <w:rPr>
          <w:rFonts w:ascii="Times New Roman" w:hAnsi="Times New Roman"/>
        </w:rPr>
        <w:t xml:space="preserve"> nav </w:t>
      </w:r>
      <w:proofErr w:type="spellStart"/>
      <w:r>
        <w:rPr>
          <w:rFonts w:ascii="Times New Roman" w:hAnsi="Times New Roman"/>
        </w:rPr>
        <w:t>spējīga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viena</w:t>
      </w:r>
      <w:proofErr w:type="spellEnd"/>
      <w:r>
        <w:rPr>
          <w:rFonts w:ascii="Times New Roman" w:hAnsi="Times New Roman"/>
        </w:rPr>
        <w:t xml:space="preserve"> no </w:t>
      </w:r>
      <w:proofErr w:type="spellStart"/>
      <w:r>
        <w:rPr>
          <w:rFonts w:ascii="Times New Roman" w:hAnsi="Times New Roman"/>
        </w:rPr>
        <w:t>Pusēm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jebkādām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saprātīgām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tās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rīcīb</w:t>
      </w:r>
      <w:r>
        <w:rPr>
          <w:rFonts w:ascii="Times New Roman" w:hAnsi="Times New Roman"/>
        </w:rPr>
        <w:t>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esošām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metodēm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Šajā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gadījumā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Līgumā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noteiktie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saistību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termiņi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automātiski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pagarināti</w:t>
      </w:r>
      <w:proofErr w:type="spellEnd"/>
      <w:r>
        <w:rPr>
          <w:rFonts w:ascii="Times New Roman" w:hAnsi="Times New Roman"/>
        </w:rPr>
        <w:t xml:space="preserve"> par </w:t>
      </w:r>
      <w:proofErr w:type="spellStart"/>
      <w:r>
        <w:rPr>
          <w:rFonts w:ascii="Times New Roman" w:hAnsi="Times New Roman"/>
        </w:rPr>
        <w:t>nepārvaramas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apstākļu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darbības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laiku</w:t>
      </w:r>
      <w:proofErr w:type="spellEnd"/>
      <w:r>
        <w:rPr>
          <w:rFonts w:ascii="Times New Roman" w:hAnsi="Times New Roman"/>
        </w:rPr>
        <w:t>.</w:t>
      </w:r>
    </w:p>
    <w:p w:rsidR="00465EEF" w:rsidRDefault="00A12927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proofErr w:type="spellStart"/>
      <w:r>
        <w:rPr>
          <w:rFonts w:ascii="Times New Roman" w:hAnsi="Times New Roman"/>
        </w:rPr>
        <w:t>Pusei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atsaucas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nepārvaramas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apstākļiem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saistību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apgrūtinājumu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neiespē</w:t>
      </w:r>
      <w:r>
        <w:rPr>
          <w:rFonts w:ascii="Times New Roman" w:hAnsi="Times New Roman"/>
        </w:rPr>
        <w:t>jamības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apstākli</w:t>
      </w:r>
      <w:proofErr w:type="spellEnd"/>
      <w:r>
        <w:rPr>
          <w:rFonts w:ascii="Times New Roman" w:hAnsi="Times New Roman"/>
        </w:rPr>
        <w:t xml:space="preserve">, par to </w:t>
      </w:r>
      <w:proofErr w:type="spellStart"/>
      <w:r>
        <w:rPr>
          <w:rFonts w:ascii="Times New Roman" w:hAnsi="Times New Roman"/>
        </w:rPr>
        <w:t>nekavējoties</w:t>
      </w:r>
      <w:proofErr w:type="spellEnd"/>
      <w:r>
        <w:rPr>
          <w:rFonts w:ascii="Times New Roman" w:hAnsi="Times New Roman"/>
        </w:rPr>
        <w:t xml:space="preserve">, bet ne </w:t>
      </w:r>
      <w:proofErr w:type="spellStart"/>
      <w:r>
        <w:rPr>
          <w:rFonts w:ascii="Times New Roman" w:hAnsi="Times New Roman"/>
        </w:rPr>
        <w:t>vēlāk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kā</w:t>
      </w:r>
      <w:proofErr w:type="spellEnd"/>
      <w:r>
        <w:rPr>
          <w:rFonts w:ascii="Times New Roman" w:hAnsi="Times New Roman"/>
        </w:rPr>
        <w:t xml:space="preserve"> 5 (</w:t>
      </w:r>
      <w:proofErr w:type="spellStart"/>
      <w:r>
        <w:rPr>
          <w:rFonts w:ascii="Times New Roman" w:hAnsi="Times New Roman"/>
        </w:rPr>
        <w:t>piecu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dienu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pēc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nepārvaramās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apstākļu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iestāšanās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rakstveidā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jāpaziņo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otrai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Pusei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norādot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nepārvaramās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apstākļus</w:t>
      </w:r>
      <w:proofErr w:type="spellEnd"/>
      <w:r>
        <w:rPr>
          <w:rFonts w:ascii="Times New Roman" w:hAnsi="Times New Roman"/>
        </w:rPr>
        <w:t xml:space="preserve">, to </w:t>
      </w:r>
      <w:proofErr w:type="spellStart"/>
      <w:r>
        <w:rPr>
          <w:rFonts w:ascii="Times New Roman" w:hAnsi="Times New Roman"/>
        </w:rPr>
        <w:t>iestāšanās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laiku</w:t>
      </w:r>
      <w:proofErr w:type="spellEnd"/>
      <w:r>
        <w:rPr>
          <w:rFonts w:ascii="Times New Roman" w:hAnsi="Times New Roman"/>
        </w:rPr>
        <w:t xml:space="preserve"> un </w:t>
      </w:r>
      <w:proofErr w:type="spellStart"/>
      <w:r>
        <w:rPr>
          <w:rFonts w:ascii="Times New Roman" w:hAnsi="Times New Roman"/>
        </w:rPr>
        <w:t>iespējamo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izbeigšanos</w:t>
      </w:r>
      <w:proofErr w:type="spellEnd"/>
      <w:r>
        <w:rPr>
          <w:rFonts w:ascii="Times New Roman" w:hAnsi="Times New Roman"/>
        </w:rPr>
        <w:t>.</w:t>
      </w:r>
    </w:p>
    <w:p w:rsidR="00465EEF" w:rsidRDefault="00A12927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6.3. Ja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nepārva</w:t>
      </w:r>
      <w:r>
        <w:rPr>
          <w:rFonts w:ascii="Times New Roman" w:eastAsia="Times New Roman" w:hAnsi="Times New Roman" w:cs="Times New Roman"/>
          <w:lang w:eastAsia="lv-LV"/>
        </w:rPr>
        <w:t>ramas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varas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apstākļi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turpinās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vairāk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divus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mēnešus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katrai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Pusēm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tiesības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vienpusēji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atkāpties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nodibināto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saistību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tālākas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izpildīšanas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gadījumā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nevienai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Pusēm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tiesību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prasīt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otras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zaudējumu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atlīdzību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465EEF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465EEF" w:rsidRDefault="00A12927">
      <w:pPr>
        <w:pStyle w:val="Textbody"/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7. NOBEIGUMA NOTEIKUMI</w:t>
      </w:r>
    </w:p>
    <w:p w:rsidR="00465EEF" w:rsidRDefault="00A12927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Strīdi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rodas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šī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izpildes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gaitā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vispirms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risināti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sarunu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ceļā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10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desmit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dienu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laikā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nevienojas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strīds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risināts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Latvijas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Republikas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normatīvajos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aktos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noteiktajā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kārtībā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tiesu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instancēs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īgumu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grozīt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papildināt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mainīt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nosacījumus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atbilstoši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Latvijas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Republikā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spēkā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esošajos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normatīvajos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aktos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noteiktajām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normām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atbilstoši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Publisko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iepirkumu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likumam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noformējot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rakstisku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Pušu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vienošanos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abpusēju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parakstīšanu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kļū</w:t>
      </w:r>
      <w:r>
        <w:rPr>
          <w:rFonts w:ascii="Times New Roman" w:eastAsia="Times New Roman" w:hAnsi="Times New Roman" w:cs="Times New Roman"/>
          <w:lang w:eastAsia="lv-LV"/>
        </w:rPr>
        <w:t>st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neatņemamu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sastāvdaļu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izmaiņas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grozījumi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maina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citādi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groza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saturu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tikai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vienīgi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tiktāl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cik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par to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tieši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abas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vienojušās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izdarot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attiecīgos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grozījumus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tikt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pārtraukts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lauzts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tikai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noteiktajā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kārtībā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Pusēm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savstarpēji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vienojoties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Neviena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Pusēm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tiesīga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otras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rakstiskas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piekrišanas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nodot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kādu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šajā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paredzētajām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saistībām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izpildi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trešajām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personām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7.5.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stājas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spēk</w:t>
      </w:r>
      <w:r>
        <w:rPr>
          <w:rFonts w:ascii="Times New Roman" w:eastAsia="Times New Roman" w:hAnsi="Times New Roman" w:cs="Times New Roman"/>
          <w:lang w:eastAsia="lv-LV"/>
        </w:rPr>
        <w:t>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parakstīšanas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brīdi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spēkā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līdz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brīdim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kad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Puses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izpildījušas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savas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šo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nodibinātās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saistības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sastādīts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latviešu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valodā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divos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eksemplāros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3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trīs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lapām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diviem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pielikumiem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20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divdesmit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lapām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, no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kuriem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viens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eksemplārs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Piegādātājam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otrs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eksemplārs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Pasūtītājam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Visiem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eksemplāriem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vienāds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juridiskais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spēks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p w:rsidR="00465EEF" w:rsidRDefault="00A12927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Līgumam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ir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divi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pielikumi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:</w:t>
      </w:r>
    </w:p>
    <w:p w:rsidR="00465EEF" w:rsidRDefault="00A12927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7.7.1.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>1.pielikums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Finanšu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piedāvājums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kopija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1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lpp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.;</w:t>
      </w:r>
    </w:p>
    <w:p w:rsidR="00465EEF" w:rsidRDefault="00A12927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7.7.2.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Līguma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>2.pielikums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Teh</w:t>
      </w:r>
      <w:r>
        <w:rPr>
          <w:rFonts w:ascii="Times New Roman" w:eastAsia="Times New Roman" w:hAnsi="Times New Roman" w:cs="Times New Roman"/>
          <w:lang w:eastAsia="lv-LV"/>
        </w:rPr>
        <w:t>niskā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specifikācija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kopija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) 19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lpp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..</w:t>
      </w:r>
    </w:p>
    <w:p w:rsidR="00465EEF" w:rsidRDefault="00465EEF">
      <w:pPr>
        <w:pStyle w:val="Standard"/>
        <w:widowControl w:val="0"/>
        <w:ind w:left="1224"/>
        <w:jc w:val="both"/>
        <w:rPr>
          <w:rFonts w:ascii="Times New Roman" w:eastAsia="Times New Roman" w:hAnsi="Times New Roman" w:cs="Times New Roman"/>
          <w:lang w:eastAsia="lv-LV"/>
        </w:rPr>
      </w:pPr>
    </w:p>
    <w:p w:rsidR="00465EEF" w:rsidRDefault="00A12927">
      <w:pPr>
        <w:pStyle w:val="Standard"/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PUŠU JURIDISKĀS ADRESES UN REKVIZĪTI:</w:t>
      </w:r>
    </w:p>
    <w:tbl>
      <w:tblPr>
        <w:tblW w:w="92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679"/>
      </w:tblGrid>
      <w:tr w:rsidR="00465E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Pasūtītājs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Piegādātājs</w:t>
            </w:r>
            <w:proofErr w:type="spellEnd"/>
          </w:p>
        </w:tc>
      </w:tr>
      <w:tr w:rsidR="00465E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Rucavas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novada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 xml:space="preserve"> dome</w:t>
            </w:r>
          </w:p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Reģ.Nr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>. 90000059230</w:t>
            </w:r>
          </w:p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Juridiskā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adrese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>: „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Pagastmāja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”,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Rucava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Rucavas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pagasts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Rucavas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novads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>, LV – 3477</w:t>
            </w:r>
          </w:p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 xml:space="preserve">Tālr.63467054,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fakss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634 61186</w:t>
            </w:r>
          </w:p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 xml:space="preserve">E-pasts: </w:t>
            </w:r>
            <w:hyperlink r:id="rId7" w:history="1">
              <w:r>
                <w:rPr>
                  <w:rFonts w:ascii="Times New Roman" w:eastAsia="Calibri" w:hAnsi="Times New Roman" w:cs="Times New Roman"/>
                  <w:lang w:eastAsia="lv-LV"/>
                </w:rPr>
                <w:t>dome@rucava.lv</w:t>
              </w:r>
            </w:hyperlink>
          </w:p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Projekta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konta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numurs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Valsts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kasē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lang w:eastAsia="lv-LV"/>
              </w:rPr>
              <w:t>K</w:t>
            </w:r>
            <w:r>
              <w:rPr>
                <w:rFonts w:ascii="Times New Roman" w:eastAsia="Calibri" w:hAnsi="Times New Roman" w:cs="Times New Roman"/>
                <w:lang w:eastAsia="lv-LV"/>
              </w:rPr>
              <w:t>ods:TRELLV</w:t>
            </w:r>
            <w:proofErr w:type="gramEnd"/>
            <w:r>
              <w:rPr>
                <w:rFonts w:ascii="Times New Roman" w:eastAsia="Calibri" w:hAnsi="Times New Roman" w:cs="Times New Roman"/>
                <w:lang w:eastAsia="lv-LV"/>
              </w:rPr>
              <w:t>22</w:t>
            </w:r>
            <w:r>
              <w:rPr>
                <w:rFonts w:ascii="Times New Roman" w:eastAsia="Calibri" w:hAnsi="Times New Roman" w:cs="Times New Roman"/>
                <w:lang w:eastAsia="lv-LV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K</w:t>
            </w:r>
            <w:r>
              <w:rPr>
                <w:rFonts w:ascii="Times New Roman" w:eastAsia="Calibri" w:hAnsi="Times New Roman" w:cs="Times New Roman"/>
                <w:lang w:eastAsia="lv-LV"/>
              </w:rPr>
              <w:t>onta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Nr.: LV43TREL980228602300B</w:t>
            </w:r>
          </w:p>
          <w:p w:rsidR="00465EEF" w:rsidRDefault="00A12927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465EEF" w:rsidRDefault="00A12927">
            <w:pPr>
              <w:pStyle w:val="Standard"/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Priekšsēdētājs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lv-LV"/>
              </w:rPr>
              <w:t>J.Veits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EF" w:rsidRDefault="00A1292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SIA “AE TECHNOLOGY”</w:t>
            </w:r>
          </w:p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42103057881</w:t>
            </w:r>
          </w:p>
          <w:p w:rsidR="00465EEF" w:rsidRDefault="00A12927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Juridiskā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Lielā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iela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2-23,</w:t>
            </w:r>
          </w:p>
          <w:p w:rsidR="00465EEF" w:rsidRDefault="00A12927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Liepāja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, LV-3401</w:t>
            </w:r>
          </w:p>
          <w:p w:rsidR="00465EEF" w:rsidRDefault="00A12927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Tālr.XXXXXXXX</w:t>
            </w:r>
            <w:proofErr w:type="spellEnd"/>
          </w:p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E-pasts: XXXXXXXX</w:t>
            </w:r>
          </w:p>
          <w:p w:rsidR="00465EEF" w:rsidRDefault="00A12927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lv-LV"/>
              </w:rPr>
              <w:t xml:space="preserve">Banka: </w:t>
            </w:r>
            <w:r>
              <w:rPr>
                <w:rFonts w:ascii="Times New Roman" w:eastAsia="Calibri" w:hAnsi="Times New Roman" w:cs="Times New Roman"/>
                <w:bCs/>
                <w:lang w:eastAsia="lv-LV"/>
              </w:rPr>
              <w:t>XXXXXXXXXXX</w:t>
            </w:r>
          </w:p>
          <w:p w:rsidR="00465EEF" w:rsidRDefault="00A12927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lv-LV"/>
              </w:rPr>
              <w:t>Bankas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lv-LV"/>
              </w:rPr>
              <w:t>kods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lv-LV"/>
              </w:rPr>
              <w:t>: XXXXXXX</w:t>
            </w:r>
          </w:p>
          <w:p w:rsidR="00465EEF" w:rsidRDefault="00A1292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lv-LV"/>
              </w:rPr>
              <w:t>Norēķinu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lv-LV"/>
              </w:rPr>
              <w:t>konts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lv-LV"/>
              </w:rPr>
              <w:t>: XXXXXXXXXXXX</w:t>
            </w:r>
          </w:p>
          <w:p w:rsidR="00465EEF" w:rsidRDefault="00A12927">
            <w:pPr>
              <w:pStyle w:val="Standard"/>
              <w:tabs>
                <w:tab w:val="left" w:pos="38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465EEF" w:rsidRDefault="00A12927">
            <w:pPr>
              <w:pStyle w:val="Standard"/>
              <w:tabs>
                <w:tab w:val="left" w:pos="3828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 xml:space="preserve">Valdes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loceklis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lv-LV"/>
              </w:rPr>
              <w:t>A.Evaldsons</w:t>
            </w:r>
            <w:proofErr w:type="spellEnd"/>
            <w:proofErr w:type="gramEnd"/>
          </w:p>
        </w:tc>
      </w:tr>
    </w:tbl>
    <w:p w:rsidR="00465EEF" w:rsidRDefault="00465EEF">
      <w:pPr>
        <w:pStyle w:val="Standard"/>
        <w:rPr>
          <w:rFonts w:ascii="Times New Roman" w:eastAsia="Times New Roman" w:hAnsi="Times New Roman" w:cs="Times New Roman"/>
          <w:bCs/>
          <w:i/>
          <w:iCs/>
          <w:lang w:val="lv-LV"/>
        </w:rPr>
      </w:pPr>
    </w:p>
    <w:sectPr w:rsidR="00465EE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292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129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29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1292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E5849"/>
    <w:multiLevelType w:val="multilevel"/>
    <w:tmpl w:val="7AEE830A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CC0283"/>
    <w:multiLevelType w:val="multilevel"/>
    <w:tmpl w:val="F0021C94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8424232"/>
    <w:multiLevelType w:val="multilevel"/>
    <w:tmpl w:val="7B50446E"/>
    <w:styleLink w:val="WWNum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4AD751B2"/>
    <w:multiLevelType w:val="multilevel"/>
    <w:tmpl w:val="E30E4CD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5EEF"/>
    <w:rsid w:val="00465EEF"/>
    <w:rsid w:val="00A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9727-73D1-4AF8-836A-FB1CB1B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araksts">
    <w:name w:val="List"/>
    <w:basedOn w:val="Textbody"/>
  </w:style>
  <w:style w:type="paragraph" w:styleId="Parakstszemobjekt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atstarpm">
    <w:name w:val="No Spacing"/>
    <w:rPr>
      <w:rFonts w:ascii="Times New Roman" w:eastAsia="Times New Roman" w:hAnsi="Times New Roman" w:cs="Times New Roman"/>
      <w:kern w:val="0"/>
      <w:lang w:val="lv-LV" w:eastAsia="ar-SA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saukums">
    <w:name w:val="Title"/>
    <w:basedOn w:val="Standard"/>
    <w:uiPriority w:val="10"/>
    <w:qFormat/>
    <w:pPr>
      <w:jc w:val="center"/>
    </w:pPr>
    <w:rPr>
      <w:rFonts w:cs="Arial Unicode MS"/>
      <w:b/>
      <w:lang w:bidi="lo-LA"/>
    </w:rPr>
  </w:style>
  <w:style w:type="character" w:customStyle="1" w:styleId="ListLabel220">
    <w:name w:val="ListLabel 2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221">
    <w:name w:val="ListLabel 221"/>
    <w:rPr>
      <w:rFonts w:ascii="Times New Roman" w:eastAsia="Times New Roman" w:hAnsi="Times New Roman" w:cs="Times New Roman"/>
      <w:b w:val="0"/>
      <w:bCs w:val="0"/>
      <w:sz w:val="24"/>
      <w:szCs w:val="22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ascii="Times New Roman" w:eastAsia="Times New Roman" w:hAnsi="Times New Roman" w:cs="Times New Roman"/>
      <w:sz w:val="24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ascii="Times New Roman" w:eastAsia="Times New Roman" w:hAnsi="Times New Roman" w:cs="Times New Roman"/>
      <w:sz w:val="24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2">
    <w:name w:val="WWNum12"/>
    <w:basedOn w:val="Bezsaraksta"/>
    <w:pPr>
      <w:numPr>
        <w:numId w:val="1"/>
      </w:numPr>
    </w:pPr>
  </w:style>
  <w:style w:type="numbering" w:customStyle="1" w:styleId="WWNum13">
    <w:name w:val="WWNum13"/>
    <w:basedOn w:val="Bezsaraksta"/>
    <w:pPr>
      <w:numPr>
        <w:numId w:val="2"/>
      </w:numPr>
    </w:pPr>
  </w:style>
  <w:style w:type="numbering" w:customStyle="1" w:styleId="WWNum14">
    <w:name w:val="WWNum14"/>
    <w:basedOn w:val="Bezsaraksta"/>
    <w:pPr>
      <w:numPr>
        <w:numId w:val="3"/>
      </w:numPr>
    </w:pPr>
  </w:style>
  <w:style w:type="numbering" w:customStyle="1" w:styleId="WWNum5">
    <w:name w:val="WWNum5"/>
    <w:basedOn w:val="Bezsarak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e@ruc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5958</Words>
  <Characters>3397</Characters>
  <Application>Microsoft Office Word</Application>
  <DocSecurity>4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Arvils Roga</cp:lastModifiedBy>
  <cp:revision>2</cp:revision>
  <cp:lastPrinted>2019-03-07T11:26:00Z</cp:lastPrinted>
  <dcterms:created xsi:type="dcterms:W3CDTF">2019-03-17T10:23:00Z</dcterms:created>
  <dcterms:modified xsi:type="dcterms:W3CDTF">2019-03-17T10:23:00Z</dcterms:modified>
</cp:coreProperties>
</file>