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Virsraksts3"/>
        <w:keepNext w:val="false"/>
        <w:numPr>
          <w:ilvl w:val="2"/>
          <w:numId w:val="2"/>
        </w:numPr>
        <w:tabs>
          <w:tab w:val="clear" w:pos="720"/>
          <w:tab w:val="left" w:pos="5760" w:leader="none"/>
          <w:tab w:val="left" w:pos="11520" w:leader="none"/>
        </w:tabs>
        <w:spacing w:lineRule="auto" w:line="240" w:before="0" w:after="0"/>
        <w:ind w:left="2880" w:hanging="0"/>
        <w:jc w:val="right"/>
        <w:rPr>
          <w:rFonts w:ascii="Times New Roman" w:hAnsi="Times New Roman"/>
          <w:color w:val="auto"/>
          <w:sz w:val="22"/>
          <w:szCs w:val="22"/>
        </w:rPr>
      </w:pPr>
      <w:r>
        <w:rPr>
          <w:rFonts w:ascii="Times New Roman" w:hAnsi="Times New Roman"/>
          <w:color w:val="auto"/>
          <w:sz w:val="22"/>
          <w:szCs w:val="22"/>
        </w:rPr>
      </w:r>
    </w:p>
    <w:p>
      <w:pPr>
        <w:pStyle w:val="Virsraksts3"/>
        <w:keepNext w:val="false"/>
        <w:numPr>
          <w:ilvl w:val="2"/>
          <w:numId w:val="2"/>
        </w:numPr>
        <w:tabs>
          <w:tab w:val="clear" w:pos="720"/>
          <w:tab w:val="left" w:pos="5760" w:leader="none"/>
          <w:tab w:val="left" w:pos="11520" w:leader="none"/>
        </w:tabs>
        <w:spacing w:lineRule="auto" w:line="240" w:before="0" w:after="0"/>
        <w:ind w:left="2880" w:hanging="0"/>
        <w:jc w:val="right"/>
        <w:rPr>
          <w:rFonts w:ascii="Times New Roman" w:hAnsi="Times New Roman"/>
          <w:color w:val="auto"/>
          <w:sz w:val="22"/>
          <w:szCs w:val="22"/>
        </w:rPr>
      </w:pPr>
      <w:r>
        <w:rPr>
          <w:rFonts w:ascii="Times New Roman" w:hAnsi="Times New Roman"/>
          <w:color w:val="auto"/>
          <w:sz w:val="22"/>
          <w:szCs w:val="22"/>
        </w:rPr>
      </w:r>
    </w:p>
    <w:p>
      <w:pPr>
        <w:pStyle w:val="Virsraksts3"/>
        <w:keepNext w:val="false"/>
        <w:numPr>
          <w:ilvl w:val="2"/>
          <w:numId w:val="2"/>
        </w:numPr>
        <w:tabs>
          <w:tab w:val="clear" w:pos="720"/>
          <w:tab w:val="left" w:pos="5760" w:leader="none"/>
          <w:tab w:val="left" w:pos="11520" w:leader="none"/>
        </w:tabs>
        <w:spacing w:lineRule="auto" w:line="240" w:before="0" w:after="0"/>
        <w:ind w:left="2880" w:hanging="0"/>
        <w:jc w:val="right"/>
        <w:rPr>
          <w:rFonts w:ascii="Times New Roman" w:hAnsi="Times New Roman"/>
          <w:color w:val="auto"/>
          <w:sz w:val="22"/>
          <w:szCs w:val="22"/>
        </w:rPr>
      </w:pPr>
      <w:r>
        <w:rPr>
          <w:rFonts w:cs="Times New Roman" w:ascii="Times New Roman" w:hAnsi="Times New Roman"/>
          <w:color w:val="auto"/>
          <w:sz w:val="22"/>
          <w:szCs w:val="22"/>
        </w:rPr>
        <w:t>APSTIPRINĀTS</w:t>
      </w:r>
    </w:p>
    <w:p>
      <w:pPr>
        <w:pStyle w:val="Normal"/>
        <w:spacing w:lineRule="auto" w:line="240" w:before="0" w:after="0"/>
        <w:jc w:val="right"/>
        <w:rPr>
          <w:rFonts w:ascii="Times New Roman" w:hAnsi="Times New Roman"/>
          <w:color w:val="auto"/>
          <w:sz w:val="22"/>
          <w:szCs w:val="22"/>
        </w:rPr>
      </w:pPr>
      <w:r>
        <w:rPr>
          <w:rFonts w:cs="Times New Roman" w:ascii="Times New Roman" w:hAnsi="Times New Roman"/>
          <w:color w:val="auto"/>
          <w:sz w:val="22"/>
          <w:szCs w:val="22"/>
        </w:rPr>
        <w:t>Rucavas novada domes Iepirkumu komisijas</w:t>
      </w:r>
    </w:p>
    <w:p>
      <w:pPr>
        <w:pStyle w:val="Normal"/>
        <w:tabs>
          <w:tab w:val="clear" w:pos="720"/>
          <w:tab w:val="left" w:pos="288" w:leader="none"/>
          <w:tab w:val="left" w:pos="613" w:leader="none"/>
        </w:tabs>
        <w:spacing w:lineRule="auto" w:line="240" w:before="0" w:after="0"/>
        <w:jc w:val="right"/>
        <w:rPr>
          <w:rFonts w:ascii="Times New Roman" w:hAnsi="Times New Roman"/>
          <w:color w:val="auto"/>
          <w:sz w:val="22"/>
          <w:szCs w:val="22"/>
        </w:rPr>
      </w:pPr>
      <w:r>
        <w:rPr>
          <w:rFonts w:cs="Times New Roman" w:ascii="Times New Roman" w:hAnsi="Times New Roman"/>
          <w:color w:val="auto"/>
          <w:sz w:val="22"/>
          <w:szCs w:val="22"/>
        </w:rPr>
        <w:t>2019.gada 20.marta sēdē, protokols Nr.1 RND 2019/3</w:t>
      </w:r>
    </w:p>
    <w:p>
      <w:pPr>
        <w:pStyle w:val="Normal"/>
        <w:tabs>
          <w:tab w:val="clear" w:pos="720"/>
          <w:tab w:val="left" w:pos="288" w:leader="none"/>
          <w:tab w:val="left" w:pos="613" w:leader="none"/>
        </w:tabs>
        <w:spacing w:lineRule="auto" w:line="240" w:before="0" w:after="0"/>
        <w:jc w:val="right"/>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tabs>
          <w:tab w:val="clear" w:pos="720"/>
          <w:tab w:val="left" w:pos="288" w:leader="none"/>
          <w:tab w:val="left" w:pos="613" w:leader="none"/>
        </w:tabs>
        <w:spacing w:lineRule="auto" w:line="240" w:before="0" w:after="0"/>
        <w:jc w:val="right"/>
        <w:rPr>
          <w:rFonts w:ascii="Times New Roman" w:hAnsi="Times New Roman"/>
          <w:b/>
          <w:b/>
          <w:bCs/>
          <w:color w:val="auto"/>
          <w:spacing w:val="1"/>
          <w:sz w:val="22"/>
          <w:szCs w:val="22"/>
        </w:rPr>
      </w:pPr>
      <w:r>
        <w:rPr>
          <w:rFonts w:ascii="Times New Roman" w:hAnsi="Times New Roman"/>
          <w:b/>
          <w:bCs/>
          <w:color w:val="auto"/>
          <w:spacing w:val="1"/>
          <w:sz w:val="22"/>
          <w:szCs w:val="22"/>
        </w:rPr>
      </w:r>
    </w:p>
    <w:p>
      <w:pPr>
        <w:pStyle w:val="Normal"/>
        <w:tabs>
          <w:tab w:val="clear" w:pos="720"/>
          <w:tab w:val="left" w:pos="288" w:leader="none"/>
          <w:tab w:val="left" w:pos="613" w:leader="none"/>
        </w:tabs>
        <w:spacing w:lineRule="auto" w:line="240" w:before="0" w:after="0"/>
        <w:jc w:val="center"/>
        <w:rPr>
          <w:rFonts w:ascii="Times New Roman" w:hAnsi="Times New Roman"/>
          <w:color w:val="auto"/>
          <w:sz w:val="28"/>
          <w:szCs w:val="28"/>
        </w:rPr>
      </w:pPr>
      <w:r>
        <w:rPr>
          <w:rFonts w:cs="Times New Roman" w:ascii="Times New Roman" w:hAnsi="Times New Roman"/>
          <w:color w:val="auto"/>
          <w:sz w:val="28"/>
          <w:szCs w:val="28"/>
        </w:rPr>
        <w:t>RUCAVAS NOVADA DOMES</w:t>
      </w:r>
    </w:p>
    <w:p>
      <w:pPr>
        <w:pStyle w:val="Normal"/>
        <w:shd w:val="clear" w:color="auto" w:fill="FFFFFF"/>
        <w:spacing w:lineRule="auto" w:line="240" w:before="0" w:after="0"/>
        <w:jc w:val="center"/>
        <w:rPr>
          <w:rFonts w:ascii="Times New Roman" w:hAnsi="Times New Roman"/>
          <w:color w:val="auto"/>
          <w:sz w:val="28"/>
          <w:szCs w:val="28"/>
        </w:rPr>
      </w:pPr>
      <w:r>
        <w:rPr>
          <w:rFonts w:cs="Times New Roman" w:ascii="Times New Roman" w:hAnsi="Times New Roman"/>
          <w:bCs/>
          <w:color w:val="auto"/>
          <w:spacing w:val="-5"/>
          <w:sz w:val="28"/>
          <w:szCs w:val="28"/>
        </w:rPr>
        <w:t>IEPIRKUMS PUBLISKO IEPIRKUMU LIKUMA 9. PANTA KĀRTĪBĀ</w:t>
      </w:r>
    </w:p>
    <w:p>
      <w:pPr>
        <w:pStyle w:val="Normal"/>
        <w:tabs>
          <w:tab w:val="clear" w:pos="720"/>
          <w:tab w:val="left" w:pos="288" w:leader="none"/>
          <w:tab w:val="left" w:pos="613" w:leader="none"/>
        </w:tabs>
        <w:spacing w:lineRule="auto" w:line="240" w:before="0" w:after="0"/>
        <w:jc w:val="right"/>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spacing w:lineRule="auto" w:line="240" w:before="0" w:after="0"/>
        <w:jc w:val="center"/>
        <w:rPr>
          <w:rFonts w:ascii="Times New Roman" w:hAnsi="Times New Roman"/>
          <w:color w:val="auto"/>
          <w:sz w:val="28"/>
          <w:szCs w:val="28"/>
        </w:rPr>
      </w:pPr>
      <w:r>
        <w:rPr>
          <w:rFonts w:ascii="Times New Roman" w:hAnsi="Times New Roman"/>
          <w:color w:val="auto"/>
          <w:sz w:val="28"/>
          <w:szCs w:val="28"/>
        </w:rPr>
      </w:r>
    </w:p>
    <w:p>
      <w:pPr>
        <w:pStyle w:val="NoSpacing"/>
        <w:tabs>
          <w:tab w:val="clear" w:pos="720"/>
          <w:tab w:val="left" w:pos="288" w:leader="none"/>
          <w:tab w:val="left" w:pos="613" w:leader="none"/>
        </w:tabs>
        <w:spacing w:lineRule="auto" w:line="240" w:before="0" w:after="0"/>
        <w:jc w:val="center"/>
        <w:rPr>
          <w:b/>
          <w:b/>
          <w:bCs/>
          <w:sz w:val="32"/>
          <w:szCs w:val="32"/>
        </w:rPr>
      </w:pPr>
      <w:r>
        <w:rPr>
          <w:rFonts w:cs="Times New Roman"/>
          <w:b/>
          <w:bCs/>
          <w:i w:val="false"/>
          <w:strike w:val="false"/>
          <w:dstrike w:val="false"/>
          <w:outline w:val="false"/>
          <w:shadow w:val="false"/>
          <w:color w:val="auto"/>
          <w:spacing w:val="1"/>
          <w:sz w:val="32"/>
          <w:szCs w:val="32"/>
          <w:u w:val="none"/>
          <w:em w:val="none"/>
        </w:rPr>
        <w:t>Ē</w:t>
      </w:r>
      <w:r>
        <w:rPr>
          <w:b/>
          <w:bCs/>
          <w:i w:val="false"/>
          <w:strike w:val="false"/>
          <w:dstrike w:val="false"/>
          <w:outline w:val="false"/>
          <w:shadow w:val="false"/>
          <w:color w:val="auto"/>
          <w:spacing w:val="1"/>
          <w:sz w:val="32"/>
          <w:szCs w:val="32"/>
          <w:u w:val="none"/>
          <w:em w:val="none"/>
        </w:rPr>
        <w:t>kas "Centra dzirnavas" daļas vienkāršota atjaunošana Rucavā, Rucavas pagastā, Rucavas novadā</w:t>
      </w:r>
    </w:p>
    <w:p>
      <w:pPr>
        <w:pStyle w:val="Pamatteksts"/>
        <w:spacing w:lineRule="auto" w:line="240" w:before="0" w:after="0"/>
        <w:jc w:val="center"/>
        <w:rPr>
          <w:rFonts w:ascii="Times New Roman" w:hAnsi="Times New Roman"/>
          <w:b/>
          <w:b/>
          <w:bCs/>
          <w:color w:val="auto"/>
          <w:spacing w:val="1"/>
          <w:sz w:val="28"/>
          <w:szCs w:val="28"/>
        </w:rPr>
      </w:pPr>
      <w:r>
        <w:rPr>
          <w:b/>
          <w:bCs/>
          <w:color w:val="auto"/>
          <w:spacing w:val="1"/>
          <w:sz w:val="28"/>
          <w:szCs w:val="28"/>
        </w:rPr>
      </w:r>
    </w:p>
    <w:p>
      <w:pPr>
        <w:pStyle w:val="Pamatteksts"/>
        <w:spacing w:lineRule="auto" w:line="240" w:before="0" w:after="0"/>
        <w:rPr>
          <w:rFonts w:ascii="Times New Roman" w:hAnsi="Times New Roman"/>
          <w:b/>
          <w:b/>
          <w:bCs/>
          <w:color w:val="auto"/>
          <w:spacing w:val="1"/>
          <w:sz w:val="28"/>
          <w:szCs w:val="28"/>
        </w:rPr>
      </w:pPr>
      <w:r>
        <w:rPr>
          <w:b/>
          <w:bCs/>
          <w:color w:val="auto"/>
          <w:spacing w:val="1"/>
          <w:sz w:val="28"/>
          <w:szCs w:val="28"/>
        </w:rPr>
      </w:r>
    </w:p>
    <w:p>
      <w:pPr>
        <w:pStyle w:val="Normal"/>
        <w:spacing w:lineRule="auto" w:line="240" w:before="0" w:after="0"/>
        <w:jc w:val="center"/>
        <w:rPr>
          <w:b w:val="false"/>
          <w:b w:val="false"/>
          <w:bCs w:val="false"/>
          <w:spacing w:val="1"/>
          <w:sz w:val="28"/>
          <w:szCs w:val="24"/>
        </w:rPr>
      </w:pPr>
      <w:r>
        <w:rPr>
          <w:rFonts w:cs="Times New Roman" w:ascii="Times New Roman" w:hAnsi="Times New Roman"/>
          <w:b w:val="false"/>
          <w:bCs w:val="false"/>
          <w:color w:val="auto"/>
          <w:spacing w:val="1"/>
          <w:sz w:val="28"/>
          <w:szCs w:val="28"/>
        </w:rPr>
        <w:t>(IDENTIFIKĀCIJAS NUMURS RND 2019/3)</w:t>
      </w:r>
    </w:p>
    <w:p>
      <w:pPr>
        <w:pStyle w:val="Normal"/>
        <w:spacing w:lineRule="auto" w:line="240" w:before="0" w:after="0"/>
        <w:jc w:val="center"/>
        <w:rPr>
          <w:rFonts w:ascii="Times New Roman" w:hAnsi="Times New Roman" w:cs="Times New Roman"/>
          <w:b/>
          <w:b/>
          <w:caps/>
          <w:color w:val="auto"/>
          <w:sz w:val="28"/>
          <w:szCs w:val="28"/>
        </w:rPr>
      </w:pPr>
      <w:r>
        <w:rPr>
          <w:rFonts w:cs="Times New Roman" w:ascii="Times New Roman" w:hAnsi="Times New Roman"/>
          <w:b/>
          <w:caps/>
          <w:color w:val="auto"/>
          <w:sz w:val="28"/>
          <w:szCs w:val="28"/>
        </w:rPr>
      </w:r>
    </w:p>
    <w:p>
      <w:pPr>
        <w:pStyle w:val="Normal"/>
        <w:spacing w:lineRule="auto" w:line="240" w:before="0" w:after="0"/>
        <w:jc w:val="center"/>
        <w:rPr>
          <w:rFonts w:ascii="Times New Roman" w:hAnsi="Times New Roman" w:cs="Times New Roman"/>
          <w:b/>
          <w:b/>
          <w:caps/>
          <w:color w:val="auto"/>
          <w:sz w:val="28"/>
          <w:szCs w:val="28"/>
        </w:rPr>
      </w:pPr>
      <w:r>
        <w:rPr>
          <w:rFonts w:cs="Times New Roman" w:ascii="Times New Roman" w:hAnsi="Times New Roman"/>
          <w:b/>
          <w:caps/>
          <w:color w:val="auto"/>
          <w:sz w:val="28"/>
          <w:szCs w:val="28"/>
        </w:rPr>
      </w:r>
    </w:p>
    <w:p>
      <w:pPr>
        <w:pStyle w:val="Normal"/>
        <w:spacing w:lineRule="auto" w:line="240" w:before="0" w:after="0"/>
        <w:jc w:val="center"/>
        <w:rPr>
          <w:rFonts w:cs="Times New Roman"/>
          <w:b/>
          <w:b/>
        </w:rPr>
      </w:pPr>
      <w:r>
        <w:rPr>
          <w:rFonts w:cs="Times New Roman"/>
          <w:b/>
        </w:rPr>
      </w:r>
    </w:p>
    <w:p>
      <w:pPr>
        <w:pStyle w:val="Normal"/>
        <w:spacing w:lineRule="auto" w:line="240" w:before="0" w:after="0"/>
        <w:jc w:val="center"/>
        <w:rPr>
          <w:rFonts w:cs="Times New Roman"/>
          <w:b/>
          <w:b/>
        </w:rPr>
      </w:pPr>
      <w:r>
        <w:rPr>
          <w:rFonts w:cs="Times New Roman"/>
          <w:b/>
        </w:rPr>
      </w:r>
    </w:p>
    <w:p>
      <w:pPr>
        <w:pStyle w:val="Normal"/>
        <w:spacing w:lineRule="auto" w:line="240" w:before="0" w:after="0"/>
        <w:jc w:val="center"/>
        <w:rPr>
          <w:rFonts w:ascii="Times New Roman" w:hAnsi="Times New Roman" w:cs="Times New Roman"/>
          <w:b/>
          <w:b/>
          <w:sz w:val="28"/>
          <w:szCs w:val="24"/>
        </w:rPr>
      </w:pPr>
      <w:r>
        <w:rPr>
          <w:rFonts w:cs="Times New Roman" w:ascii="Times New Roman" w:hAnsi="Times New Roman"/>
          <w:b/>
          <w:color w:val="auto"/>
          <w:sz w:val="28"/>
          <w:szCs w:val="28"/>
        </w:rPr>
        <w:t>NOLIKUMS</w:t>
      </w:r>
    </w:p>
    <w:p>
      <w:pPr>
        <w:pStyle w:val="Normal"/>
        <w:spacing w:lineRule="auto" w:line="240" w:before="0" w:after="0"/>
        <w:jc w:val="center"/>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rPr>
      </w:pPr>
      <w:r>
        <w:rPr>
          <w:rFonts w:eastAsia="Times New Roman" w:cs="Times New Roman" w:ascii="Times New Roman" w:hAnsi="Times New Roman"/>
          <w:color w:val="auto"/>
          <w:sz w:val="22"/>
          <w:szCs w:val="22"/>
          <w:lang w:val="en-US"/>
        </w:rPr>
        <w:t xml:space="preserve"> </w:t>
      </w:r>
    </w:p>
    <w:p>
      <w:pPr>
        <w:pStyle w:val="Normal"/>
        <w:spacing w:lineRule="auto" w:line="240"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lineRule="auto" w:line="240"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lineRule="auto" w:line="240"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lineRule="auto" w:line="240"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spacing w:lineRule="auto" w:line="240" w:before="0" w:after="0"/>
        <w:jc w:val="center"/>
        <w:rPr>
          <w:rFonts w:ascii="Times New Roman" w:hAnsi="Times New Roman" w:cs="Times New Roman"/>
          <w:b/>
          <w:b/>
        </w:rPr>
      </w:pPr>
      <w:r>
        <w:rPr>
          <w:rFonts w:cs="Times New Roman" w:ascii="Times New Roman" w:hAnsi="Times New Roman"/>
          <w:b w:val="false"/>
          <w:bCs w:val="false"/>
          <w:color w:val="auto"/>
          <w:sz w:val="24"/>
          <w:szCs w:val="24"/>
        </w:rPr>
        <w:t>Rucavas novads</w:t>
      </w:r>
    </w:p>
    <w:p>
      <w:pPr>
        <w:pStyle w:val="Normal"/>
        <w:spacing w:lineRule="auto" w:line="240" w:before="0" w:after="0"/>
        <w:jc w:val="center"/>
        <w:rPr>
          <w:rFonts w:ascii="Times New Roman" w:hAnsi="Times New Roman" w:cs="Times New Roman"/>
          <w:b/>
          <w:b/>
        </w:rPr>
      </w:pP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2019</w:t>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olor w:val="auto"/>
          <w:sz w:val="22"/>
          <w:szCs w:val="22"/>
        </w:rPr>
      </w:pPr>
      <w:r>
        <w:rPr>
          <w:rFonts w:cs="Times New Roman" w:ascii="Times New Roman" w:hAnsi="Times New Roman"/>
          <w:b/>
          <w:color w:val="auto"/>
          <w:sz w:val="22"/>
          <w:szCs w:val="22"/>
        </w:rPr>
        <w:t>I SADAĻA</w:t>
      </w:r>
    </w:p>
    <w:p>
      <w:pPr>
        <w:pStyle w:val="Normal"/>
        <w:spacing w:lineRule="auto" w:line="240" w:before="0" w:after="0"/>
        <w:jc w:val="center"/>
        <w:rPr>
          <w:rFonts w:ascii="Times New Roman" w:hAnsi="Times New Roman" w:cs="Times New Roman"/>
          <w:b/>
          <w:b/>
        </w:rPr>
      </w:pPr>
      <w:r>
        <w:rPr>
          <w:rFonts w:cs="Times New Roman" w:ascii="Times New Roman" w:hAnsi="Times New Roman"/>
          <w:b/>
          <w:color w:val="auto"/>
          <w:sz w:val="22"/>
          <w:szCs w:val="22"/>
        </w:rPr>
        <w:t xml:space="preserve">VISPĀRĪGĀ INFORMĀCIJA </w:t>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tbl>
      <w:tblPr>
        <w:tblW w:w="928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287"/>
      </w:tblGrid>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
                <w:b/>
              </w:rPr>
            </w:pPr>
            <w:r>
              <w:rPr>
                <w:rFonts w:eastAsia="Calibri" w:cs="Times New Roman" w:ascii="Times New Roman" w:hAnsi="Times New Roman"/>
                <w:b/>
                <w:color w:val="auto"/>
                <w:sz w:val="22"/>
                <w:szCs w:val="22"/>
              </w:rPr>
              <w:t>1.1.Pasūtītājs</w:t>
            </w:r>
          </w:p>
        </w:tc>
      </w:tr>
      <w:tr>
        <w:trPr>
          <w:trHeight w:val="1340"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84" w:leader="none"/>
                <w:tab w:val="left" w:pos="156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color w:val="auto"/>
                <w:sz w:val="22"/>
                <w:szCs w:val="22"/>
              </w:rPr>
              <w:t>Rucavas novada dome, reģistrācijas Nr. 90000059230</w:t>
            </w:r>
          </w:p>
          <w:p>
            <w:pPr>
              <w:pStyle w:val="Normal"/>
              <w:tabs>
                <w:tab w:val="clear" w:pos="720"/>
                <w:tab w:val="left" w:pos="284" w:leader="none"/>
                <w:tab w:val="left" w:pos="156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color w:val="auto"/>
                <w:sz w:val="22"/>
                <w:szCs w:val="22"/>
              </w:rPr>
              <w:t>“</w:t>
            </w:r>
            <w:r>
              <w:rPr>
                <w:rFonts w:eastAsia="Calibri" w:cs="Times New Roman" w:ascii="Times New Roman" w:hAnsi="Times New Roman"/>
                <w:color w:val="auto"/>
                <w:sz w:val="22"/>
                <w:szCs w:val="22"/>
              </w:rPr>
              <w:t xml:space="preserve">Pagastmāja”, Rucava, Rucavas pagasts, Rucavas novads, LV-3477 </w:t>
            </w:r>
          </w:p>
          <w:p>
            <w:pPr>
              <w:pStyle w:val="Normal"/>
              <w:tabs>
                <w:tab w:val="clear" w:pos="720"/>
                <w:tab w:val="left" w:pos="284" w:leader="none"/>
                <w:tab w:val="left" w:pos="1560" w:leader="none"/>
              </w:tabs>
              <w:spacing w:lineRule="auto" w:line="240" w:before="0" w:after="0"/>
              <w:jc w:val="both"/>
              <w:rPr>
                <w:rFonts w:ascii="Times New Roman" w:hAnsi="Times New Roman" w:cs="Times New Roman"/>
                <w:highlight w:val="white"/>
              </w:rPr>
            </w:pPr>
            <w:r>
              <w:rPr>
                <w:rFonts w:cs="Times New Roman" w:ascii="Times New Roman" w:hAnsi="Times New Roman"/>
                <w:color w:val="auto"/>
                <w:sz w:val="22"/>
                <w:szCs w:val="22"/>
              </w:rPr>
              <w:t>Tālruņa numurs:</w:t>
            </w:r>
            <w:r>
              <w:rPr>
                <w:rFonts w:cs="Times New Roman" w:ascii="Times New Roman" w:hAnsi="Times New Roman"/>
                <w:color w:val="auto"/>
                <w:sz w:val="22"/>
                <w:szCs w:val="22"/>
                <w:shd w:fill="FFFFFF" w:val="clear"/>
              </w:rPr>
              <w:t xml:space="preserve"> 63467054</w:t>
            </w:r>
          </w:p>
          <w:p>
            <w:pPr>
              <w:pStyle w:val="Normal"/>
              <w:tabs>
                <w:tab w:val="clear" w:pos="720"/>
                <w:tab w:val="left" w:pos="284" w:leader="none"/>
                <w:tab w:val="left" w:pos="709" w:leader="none"/>
                <w:tab w:val="left" w:pos="1560" w:leader="none"/>
              </w:tabs>
              <w:spacing w:lineRule="auto" w:line="240" w:before="0" w:after="0"/>
              <w:ind w:left="567" w:hanging="567"/>
              <w:jc w:val="both"/>
              <w:rPr>
                <w:rFonts w:ascii="Times New Roman" w:hAnsi="Times New Roman" w:cs="Times New Roman"/>
                <w:color w:val="000000"/>
              </w:rPr>
            </w:pPr>
            <w:r>
              <w:rPr>
                <w:rFonts w:cs="Times New Roman" w:ascii="Times New Roman" w:hAnsi="Times New Roman"/>
                <w:color w:val="auto"/>
                <w:sz w:val="22"/>
                <w:szCs w:val="22"/>
              </w:rPr>
              <w:t>Faksa numurs: 63461186</w:t>
            </w:r>
          </w:p>
          <w:p>
            <w:pPr>
              <w:pStyle w:val="Normal"/>
              <w:tabs>
                <w:tab w:val="clear" w:pos="720"/>
                <w:tab w:val="left" w:pos="284" w:leader="none"/>
                <w:tab w:val="left" w:pos="709" w:leader="none"/>
                <w:tab w:val="left" w:pos="1560" w:leader="none"/>
              </w:tabs>
              <w:spacing w:lineRule="auto" w:line="240" w:before="0" w:after="0"/>
              <w:ind w:left="567" w:hanging="567"/>
              <w:jc w:val="both"/>
              <w:rPr/>
            </w:pPr>
            <w:r>
              <w:rPr>
                <w:rFonts w:cs="Times New Roman" w:ascii="Times New Roman" w:hAnsi="Times New Roman"/>
                <w:color w:val="auto"/>
                <w:sz w:val="22"/>
                <w:szCs w:val="22"/>
              </w:rPr>
              <w:t xml:space="preserve">E-pasta adrese: </w:t>
            </w:r>
            <w:hyperlink r:id="rId2">
              <w:r>
                <w:rPr>
                  <w:rStyle w:val="Internetasaite"/>
                  <w:rFonts w:cs="Times New Roman" w:ascii="Times New Roman" w:hAnsi="Times New Roman"/>
                  <w:color w:val="auto"/>
                  <w:sz w:val="22"/>
                  <w:szCs w:val="22"/>
                </w:rPr>
                <w:t>dome@rucava.lv</w:t>
              </w:r>
            </w:hyperlink>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Calibri" w:cs="Times New Roman"/>
                <w:b/>
                <w:b/>
              </w:rPr>
            </w:pPr>
            <w:r>
              <w:rPr>
                <w:rFonts w:eastAsia="Calibri" w:cs="Times New Roman" w:ascii="Times New Roman" w:hAnsi="Times New Roman"/>
                <w:b/>
                <w:color w:val="auto"/>
                <w:sz w:val="22"/>
                <w:szCs w:val="22"/>
              </w:rPr>
              <w:t>1.2. Iepirkuma priekšmets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rFonts w:ascii="Times New Roman" w:hAnsi="Times New Roman"/>
                <w:color w:val="auto"/>
                <w:sz w:val="22"/>
                <w:szCs w:val="22"/>
              </w:rPr>
            </w:pPr>
            <w:r>
              <w:rPr>
                <w:rFonts w:cs="Times New Roman"/>
                <w:b w:val="false"/>
                <w:bCs w:val="false"/>
                <w:i w:val="false"/>
                <w:strike w:val="false"/>
                <w:dstrike w:val="false"/>
                <w:outline w:val="false"/>
                <w:shadow w:val="false"/>
                <w:color w:val="auto"/>
                <w:spacing w:val="1"/>
                <w:sz w:val="22"/>
                <w:szCs w:val="22"/>
                <w:u w:val="none"/>
                <w:em w:val="none"/>
              </w:rPr>
              <w:t>Ē</w:t>
            </w:r>
            <w:r>
              <w:rPr>
                <w:b w:val="false"/>
                <w:bCs w:val="false"/>
                <w:i w:val="false"/>
                <w:strike w:val="false"/>
                <w:dstrike w:val="false"/>
                <w:outline w:val="false"/>
                <w:shadow w:val="false"/>
                <w:color w:val="auto"/>
                <w:spacing w:val="1"/>
                <w:sz w:val="22"/>
                <w:szCs w:val="22"/>
                <w:u w:val="none"/>
                <w:em w:val="none"/>
              </w:rPr>
              <w:t xml:space="preserve">kas "Centra dzirnavas" daļas vienkāršota atjaunošana Rucavā, Rucavas pagastā, Rucavas novadā, </w:t>
            </w:r>
            <w:r>
              <w:rPr>
                <w:b w:val="false"/>
                <w:bCs w:val="false"/>
                <w:color w:val="auto"/>
                <w:sz w:val="22"/>
                <w:szCs w:val="22"/>
              </w:rPr>
              <w:t>atbilstoši SIA “IK projekts”, reģistrācijas Nr. 42103037103, izstrādātajai b</w:t>
            </w:r>
            <w:r>
              <w:rPr>
                <w:rFonts w:eastAsia="Times New Roman" w:cs="Times New Roman"/>
                <w:b w:val="false"/>
                <w:bCs w:val="false"/>
                <w:color w:val="auto"/>
                <w:sz w:val="22"/>
                <w:szCs w:val="22"/>
                <w:lang w:eastAsia="lv-LV"/>
              </w:rPr>
              <w:t>ūvniecības ieceres dokumentācijai – apliecinājuma kartei vienkāršotai atjaunošanai</w:t>
            </w:r>
            <w:r>
              <w:rPr>
                <w:b w:val="false"/>
                <w:bCs w:val="false"/>
                <w:color w:val="auto"/>
                <w:sz w:val="22"/>
                <w:szCs w:val="22"/>
              </w:rPr>
              <w:t>,</w:t>
            </w:r>
            <w:r>
              <w:rPr>
                <w:color w:val="auto"/>
                <w:sz w:val="22"/>
                <w:szCs w:val="22"/>
              </w:rPr>
              <w:t xml:space="preserve"> pasūtījuma Nr.013-18 (Nolikuma 9.un 10.pielikums) un nolikuma prasībām.   </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eastAsia="Calibri"/>
                <w:b/>
                <w:b/>
                <w:sz w:val="22"/>
                <w:szCs w:val="22"/>
              </w:rPr>
            </w:pPr>
            <w:r>
              <w:rPr>
                <w:rFonts w:eastAsia="Calibri"/>
                <w:b/>
                <w:color w:val="auto"/>
                <w:sz w:val="22"/>
                <w:szCs w:val="22"/>
              </w:rPr>
              <w:t>1.3.  CPV kods</w:t>
            </w:r>
          </w:p>
        </w:tc>
      </w:tr>
      <w:tr>
        <w:trPr>
          <w:trHeight w:val="33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color w:val="auto"/>
                <w:sz w:val="22"/>
                <w:szCs w:val="22"/>
              </w:rPr>
              <w:t>CPV kods: 45000000-7 (Celtniecības darbi)</w:t>
            </w:r>
          </w:p>
        </w:tc>
      </w:tr>
      <w:tr>
        <w:trPr>
          <w:trHeight w:val="33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eastAsia="Calibri" w:cs="Times New Roman" w:ascii="Times New Roman" w:hAnsi="Times New Roman"/>
                <w:b/>
                <w:color w:val="auto"/>
                <w:sz w:val="22"/>
                <w:szCs w:val="22"/>
              </w:rPr>
              <w:t>1.4. Projekts</w:t>
            </w:r>
          </w:p>
        </w:tc>
      </w:tr>
      <w:tr>
        <w:trPr>
          <w:trHeight w:val="33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ragrfs"/>
              <w:spacing w:lineRule="auto" w:line="240" w:before="0" w:after="0"/>
              <w:rPr>
                <w:rFonts w:ascii="Times New Roman" w:hAnsi="Times New Roman"/>
                <w:color w:val="auto"/>
                <w:sz w:val="22"/>
                <w:szCs w:val="22"/>
              </w:rPr>
            </w:pPr>
            <w:r>
              <w:rPr>
                <w:rFonts w:eastAsia="Calibri" w:ascii="Times New Roman" w:hAnsi="Times New Roman"/>
                <w:color w:val="auto"/>
                <w:sz w:val="22"/>
                <w:szCs w:val="22"/>
              </w:rPr>
              <w:t xml:space="preserve">Būvprojekts tiek īstenots </w:t>
            </w:r>
            <w:r>
              <w:rPr>
                <w:rFonts w:eastAsia="Calibri" w:ascii="Times New Roman" w:hAnsi="Times New Roman"/>
                <w:b w:val="false"/>
                <w:i w:val="false"/>
                <w:caps w:val="false"/>
                <w:smallCaps w:val="false"/>
                <w:strike w:val="false"/>
                <w:dstrike w:val="false"/>
                <w:color w:val="auto"/>
                <w:spacing w:val="0"/>
                <w:sz w:val="22"/>
                <w:szCs w:val="22"/>
                <w:u w:val="none"/>
                <w:effect w:val="none"/>
              </w:rPr>
              <w:t>Eiropas Jūrlietu un zivsaimniecības fonda finansētās Rīcības programmas zivsaimniecības attīstībai 2014.-2020.gadam pasākuma “Sabiedrības virzītas vietējās attīstības stratēģiju īstenošana” projekta “Ēkas “Centra dzirnavas” vienkāršota atjaunošana piekrastes kultūras mantojuma izmantošanas veicināšanai” Nr. 18-02-FL03-F043.0207-000004 ietvaros.</w:t>
            </w:r>
            <w:r>
              <w:rPr>
                <w:rFonts w:eastAsia="Calibri" w:ascii="Times New Roman" w:hAnsi="Times New Roman"/>
                <w:color w:val="auto"/>
                <w:sz w:val="22"/>
                <w:szCs w:val="22"/>
              </w:rPr>
              <w:br/>
            </w:r>
          </w:p>
        </w:tc>
      </w:tr>
      <w:tr>
        <w:trPr>
          <w:trHeight w:val="255"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rPr>
            </w:pPr>
            <w:r>
              <w:rPr>
                <w:rFonts w:eastAsia="Calibri" w:cs="Times New Roman" w:ascii="Times New Roman" w:hAnsi="Times New Roman"/>
                <w:b/>
                <w:color w:val="auto"/>
                <w:sz w:val="22"/>
                <w:szCs w:val="22"/>
              </w:rPr>
              <w:t>1.5. Līguma izpildes laiks, vieta, informācija par objektu apskati</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20"/>
                <w:tab w:val="left" w:pos="0" w:leader="none"/>
                <w:tab w:val="left" w:pos="601" w:leader="none"/>
                <w:tab w:val="left" w:pos="1276" w:leader="none"/>
              </w:tabs>
              <w:suppressAutoHyphens w:val="true"/>
              <w:spacing w:lineRule="auto" w:line="240" w:before="0" w:after="0"/>
              <w:ind w:left="0" w:hanging="0"/>
              <w:contextualSpacing/>
              <w:jc w:val="both"/>
              <w:rPr>
                <w:rFonts w:ascii="Times New Roman" w:hAnsi="Times New Roman" w:cs="Times New Roman"/>
              </w:rPr>
            </w:pPr>
            <w:r>
              <w:rPr>
                <w:rFonts w:cs="Times New Roman" w:ascii="Times New Roman" w:hAnsi="Times New Roman"/>
                <w:color w:val="auto"/>
                <w:sz w:val="22"/>
                <w:szCs w:val="22"/>
              </w:rPr>
              <w:t>1.5.1. Plānojot būvdarbu veikšanu, pretendentam jānodrošina darba izpildes termiņš ne ilgāks par</w:t>
            </w:r>
            <w:r>
              <w:rPr>
                <w:rFonts w:cs="Times New Roman" w:ascii="Times New Roman" w:hAnsi="Times New Roman"/>
                <w:bCs/>
                <w:i w:val="false"/>
                <w:iCs w:val="false"/>
                <w:color w:val="auto"/>
                <w:sz w:val="22"/>
                <w:szCs w:val="22"/>
              </w:rPr>
              <w:t xml:space="preserve"> </w:t>
            </w:r>
            <w:r>
              <w:rPr>
                <w:rFonts w:eastAsia="Calibri" w:cs="Times New Roman" w:ascii="Times New Roman" w:hAnsi="Times New Roman"/>
                <w:bCs/>
                <w:i w:val="false"/>
                <w:iCs w:val="false"/>
                <w:color w:val="auto"/>
                <w:sz w:val="22"/>
                <w:szCs w:val="22"/>
              </w:rPr>
              <w:t>180 (viens simts astoņdesmit)</w:t>
            </w:r>
            <w:r>
              <w:rPr>
                <w:rFonts w:cs="Times New Roman" w:ascii="Times New Roman" w:hAnsi="Times New Roman"/>
                <w:i w:val="false"/>
                <w:iCs w:val="false"/>
                <w:color w:val="auto"/>
                <w:sz w:val="22"/>
                <w:szCs w:val="22"/>
              </w:rPr>
              <w:t xml:space="preserve"> kalendārajām dienām no līguma parakstīšanas brīža.  </w:t>
            </w:r>
          </w:p>
          <w:p>
            <w:pPr>
              <w:pStyle w:val="ListParagraph"/>
              <w:tabs>
                <w:tab w:val="clear" w:pos="720"/>
                <w:tab w:val="left" w:pos="0" w:leader="none"/>
                <w:tab w:val="left" w:pos="601" w:leader="none"/>
                <w:tab w:val="left" w:pos="1276" w:leader="none"/>
              </w:tabs>
              <w:suppressAutoHyphens w:val="true"/>
              <w:spacing w:lineRule="auto" w:line="240" w:before="0" w:after="0"/>
              <w:ind w:left="0" w:hanging="0"/>
              <w:contextualSpacing/>
              <w:jc w:val="both"/>
              <w:rPr>
                <w:rFonts w:ascii="Times New Roman" w:hAnsi="Times New Roman"/>
                <w:color w:val="auto"/>
                <w:sz w:val="22"/>
                <w:szCs w:val="22"/>
              </w:rPr>
            </w:pPr>
            <w:r>
              <w:rPr>
                <w:rFonts w:cs="Times New Roman" w:ascii="Times New Roman" w:hAnsi="Times New Roman"/>
                <w:color w:val="auto"/>
                <w:sz w:val="22"/>
                <w:szCs w:val="22"/>
              </w:rPr>
              <w:t xml:space="preserve">1.5.2. </w:t>
            </w:r>
            <w:r>
              <w:rPr>
                <w:rFonts w:eastAsia="Calibri" w:cs="Times New Roman" w:ascii="Times New Roman" w:hAnsi="Times New Roman"/>
                <w:color w:val="auto"/>
                <w:sz w:val="22"/>
                <w:szCs w:val="22"/>
              </w:rPr>
              <w:t xml:space="preserve">Līguma izpildes vieta - </w:t>
            </w:r>
            <w:r>
              <w:rPr>
                <w:rFonts w:eastAsia="Calibri" w:cs="Times New Roman" w:ascii="Times New Roman" w:hAnsi="Times New Roman"/>
                <w:b w:val="false"/>
                <w:bCs w:val="false"/>
                <w:i w:val="false"/>
                <w:strike w:val="false"/>
                <w:dstrike w:val="false"/>
                <w:outline w:val="false"/>
                <w:shadow w:val="false"/>
                <w:color w:val="auto"/>
                <w:spacing w:val="1"/>
                <w:sz w:val="22"/>
                <w:szCs w:val="22"/>
                <w:u w:val="none"/>
                <w:em w:val="none"/>
              </w:rPr>
              <w:t xml:space="preserve">"Centra dzirnavas", Rucavā, Rucavas pagastā, Rucavas novadā, </w:t>
            </w:r>
            <w:r>
              <w:rPr>
                <w:rFonts w:eastAsia="Calibri" w:cs="Times New Roman" w:ascii="Times New Roman" w:hAnsi="Times New Roman"/>
                <w:b w:val="false"/>
                <w:bCs/>
                <w:i w:val="false"/>
                <w:iCs/>
                <w:strike w:val="false"/>
                <w:dstrike w:val="false"/>
                <w:outline w:val="false"/>
                <w:shadow w:val="false"/>
                <w:color w:val="auto"/>
                <w:spacing w:val="1"/>
                <w:sz w:val="22"/>
                <w:szCs w:val="22"/>
                <w:u w:val="none"/>
                <w:em w:val="none"/>
              </w:rPr>
              <w:t>(</w:t>
            </w:r>
            <w:bookmarkStart w:id="0" w:name="__DdeLink__3095_526560848"/>
            <w:r>
              <w:rPr>
                <w:rFonts w:eastAsia="Calibri" w:cs="Times New Roman" w:ascii="Times New Roman" w:hAnsi="Times New Roman"/>
                <w:b w:val="false"/>
                <w:bCs/>
                <w:i w:val="false"/>
                <w:iCs/>
                <w:strike w:val="false"/>
                <w:dstrike w:val="false"/>
                <w:outline w:val="false"/>
                <w:shadow w:val="false"/>
                <w:color w:val="auto"/>
                <w:spacing w:val="1"/>
                <w:sz w:val="22"/>
                <w:szCs w:val="22"/>
                <w:u w:val="none"/>
                <w:em w:val="none"/>
              </w:rPr>
              <w:t xml:space="preserve">īpašuma kadastra numurs </w:t>
            </w:r>
            <w:r>
              <w:rPr>
                <w:rFonts w:eastAsia="Times New Roman" w:cs="Times New Roman" w:ascii="Times New Roman" w:hAnsi="Times New Roman"/>
                <w:b w:val="false"/>
                <w:bCs/>
                <w:i w:val="false"/>
                <w:iCs/>
                <w:strike w:val="false"/>
                <w:dstrike w:val="false"/>
                <w:outline w:val="false"/>
                <w:shadow w:val="false"/>
                <w:color w:val="auto"/>
                <w:spacing w:val="1"/>
                <w:sz w:val="22"/>
                <w:szCs w:val="22"/>
                <w:u w:val="none"/>
                <w:em w:val="none"/>
                <w:lang w:eastAsia="lv-LV"/>
              </w:rPr>
              <w:t xml:space="preserve">64840080493, </w:t>
            </w:r>
            <w:r>
              <w:rPr>
                <w:rFonts w:eastAsia="Calibri" w:cs="Times New Roman" w:ascii="Times New Roman" w:hAnsi="Times New Roman"/>
                <w:b w:val="false"/>
                <w:bCs/>
                <w:i w:val="false"/>
                <w:iCs/>
                <w:strike w:val="false"/>
                <w:dstrike w:val="false"/>
                <w:outline w:val="false"/>
                <w:shadow w:val="false"/>
                <w:color w:val="auto"/>
                <w:spacing w:val="1"/>
                <w:sz w:val="22"/>
                <w:szCs w:val="22"/>
                <w:u w:val="none"/>
                <w:em w:val="none"/>
              </w:rPr>
              <w:t xml:space="preserve">ēkas kadastra apzīmējums </w:t>
            </w:r>
            <w:r>
              <w:rPr>
                <w:rFonts w:eastAsia="Times New Roman" w:cs="Times New Roman" w:ascii="Times New Roman" w:hAnsi="Times New Roman"/>
                <w:b w:val="false"/>
                <w:bCs/>
                <w:i w:val="false"/>
                <w:iCs/>
                <w:strike w:val="false"/>
                <w:dstrike w:val="false"/>
                <w:outline w:val="false"/>
                <w:shadow w:val="false"/>
                <w:color w:val="auto"/>
                <w:spacing w:val="1"/>
                <w:sz w:val="22"/>
                <w:szCs w:val="22"/>
                <w:u w:val="none"/>
                <w:em w:val="none"/>
                <w:lang w:eastAsia="lv-LV"/>
              </w:rPr>
              <w:t>64840080493001</w:t>
            </w:r>
            <w:bookmarkEnd w:id="0"/>
            <w:r>
              <w:rPr>
                <w:rFonts w:eastAsia="Calibri" w:cs="Times New Roman" w:ascii="Times New Roman" w:hAnsi="Times New Roman"/>
                <w:b w:val="false"/>
                <w:bCs/>
                <w:i w:val="false"/>
                <w:iCs/>
                <w:strike w:val="false"/>
                <w:dstrike w:val="false"/>
                <w:outline w:val="false"/>
                <w:shadow w:val="false"/>
                <w:color w:val="auto"/>
                <w:spacing w:val="1"/>
                <w:sz w:val="22"/>
                <w:szCs w:val="22"/>
                <w:u w:val="none"/>
                <w:em w:val="none"/>
              </w:rPr>
              <w:t>).</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rPr>
            </w:pPr>
            <w:r>
              <w:rPr>
                <w:rFonts w:eastAsia="Calibri" w:cs="Times New Roman" w:ascii="Times New Roman" w:hAnsi="Times New Roman"/>
                <w:b/>
                <w:color w:val="auto"/>
                <w:sz w:val="22"/>
                <w:szCs w:val="22"/>
              </w:rPr>
              <w:t>1.6. Iepirkuma procedūra</w:t>
            </w:r>
          </w:p>
        </w:tc>
      </w:tr>
      <w:tr>
        <w:trPr>
          <w:trHeight w:val="41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pPr>
            <w:r>
              <w:rPr>
                <w:rFonts w:eastAsia="Calibri"/>
                <w:color w:val="auto"/>
                <w:sz w:val="22"/>
                <w:szCs w:val="22"/>
              </w:rPr>
              <w:t>1.6.1. Iepirkuma procedūra tiek veikta, atbilstoši Publisko iepirkumu likumam</w:t>
            </w:r>
            <w:r>
              <w:rPr>
                <w:rStyle w:val="Vresenkurs"/>
                <w:rStyle w:val="Vresenkurs"/>
                <w:rFonts w:eastAsia="Calibri"/>
                <w:color w:val="auto"/>
                <w:sz w:val="22"/>
                <w:szCs w:val="22"/>
              </w:rPr>
              <w:footnoteReference w:id="2"/>
            </w:r>
            <w:r>
              <w:rPr>
                <w:rFonts w:eastAsia="Calibri"/>
                <w:color w:val="auto"/>
                <w:sz w:val="22"/>
                <w:szCs w:val="22"/>
              </w:rPr>
              <w:t xml:space="preserve"> un Ministru kabineta 2017.gada 28.februāra noteikumiem Nr.107 “Iepirkuma procedūru un metu konkursu norises kārtība”</w:t>
            </w:r>
            <w:r>
              <w:rPr>
                <w:rStyle w:val="Vresenkurs"/>
                <w:rStyle w:val="Vresenkurs"/>
                <w:rFonts w:eastAsia="Calibri"/>
                <w:color w:val="auto"/>
                <w:sz w:val="22"/>
                <w:szCs w:val="22"/>
              </w:rPr>
              <w:footnoteReference w:id="3"/>
            </w:r>
            <w:r>
              <w:rPr>
                <w:rFonts w:eastAsia="Calibri"/>
                <w:color w:val="auto"/>
                <w:sz w:val="22"/>
                <w:szCs w:val="22"/>
              </w:rPr>
              <w:t>.</w:t>
            </w:r>
            <w:r>
              <w:rPr>
                <w:rFonts w:eastAsia="Calibri" w:cs="Times New Roman"/>
                <w:color w:val="auto"/>
                <w:sz w:val="22"/>
                <w:szCs w:val="22"/>
              </w:rPr>
              <w:t>Iepirkumam piemērota pasūtījuma piešķiršanas metode atbilstoši Publisko iepirkumu likuma 9.panta nosacījumiem.</w:t>
            </w:r>
            <w:r>
              <w:rPr>
                <w:rFonts w:eastAsia="Calibri"/>
                <w:color w:val="auto"/>
                <w:sz w:val="22"/>
                <w:szCs w:val="22"/>
              </w:rPr>
              <w:t xml:space="preserve"> </w:t>
            </w:r>
          </w:p>
          <w:p>
            <w:pPr>
              <w:pStyle w:val="ListParagraph"/>
              <w:spacing w:lineRule="auto" w:line="240" w:before="0" w:after="0"/>
              <w:ind w:left="0" w:hanging="0"/>
              <w:contextualSpacing/>
              <w:rPr>
                <w:rFonts w:ascii="Times New Roman" w:hAnsi="Times New Roman" w:cs="Times New Roman"/>
              </w:rPr>
            </w:pPr>
            <w:r>
              <w:rPr>
                <w:rFonts w:eastAsia="Calibri" w:cs="Times New Roman" w:ascii="Times New Roman" w:hAnsi="Times New Roman"/>
                <w:bCs/>
                <w:color w:val="auto"/>
                <w:sz w:val="22"/>
                <w:szCs w:val="22"/>
              </w:rPr>
              <w:t>1.6.2.  Iepirkuma līguma slēgšanas tiesību piešķiršana, nedalot iepirkumu daļās ir:</w:t>
            </w:r>
            <w:r>
              <w:rPr>
                <w:rFonts w:cs="Times New Roman" w:ascii="Times New Roman" w:hAnsi="Times New Roman"/>
                <w:bCs/>
                <w:color w:val="auto"/>
                <w:sz w:val="22"/>
                <w:szCs w:val="22"/>
              </w:rPr>
              <w:t xml:space="preserve"> </w:t>
            </w:r>
            <w:r>
              <w:rPr>
                <w:rFonts w:eastAsia="Calibri" w:cs="Times New Roman" w:ascii="Times New Roman" w:hAnsi="Times New Roman"/>
                <w:bCs/>
                <w:color w:val="auto"/>
                <w:sz w:val="22"/>
                <w:szCs w:val="22"/>
              </w:rPr>
              <w:t>viens pretendentu loks; viens pakalpojuma veikšanas laiks.</w:t>
            </w:r>
          </w:p>
        </w:tc>
      </w:tr>
      <w:tr>
        <w:trPr>
          <w:trHeight w:val="41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ind w:left="540" w:hanging="540"/>
              <w:jc w:val="both"/>
              <w:rPr>
                <w:sz w:val="22"/>
                <w:szCs w:val="22"/>
              </w:rPr>
            </w:pPr>
            <w:r>
              <w:rPr>
                <w:b/>
                <w:color w:val="auto"/>
                <w:sz w:val="22"/>
                <w:szCs w:val="22"/>
              </w:rPr>
              <w:t xml:space="preserve">1.7. </w:t>
            </w:r>
            <w:r>
              <w:rPr>
                <w:rFonts w:eastAsia="Calibri"/>
                <w:b/>
                <w:color w:val="auto"/>
                <w:sz w:val="22"/>
                <w:szCs w:val="22"/>
              </w:rPr>
              <w:t>Kontaktpersonas</w:t>
            </w:r>
          </w:p>
        </w:tc>
      </w:tr>
      <w:tr>
        <w:trPr>
          <w:trHeight w:val="417"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eastAsia="Calibri" w:cs="Times New Roman" w:ascii="Times New Roman" w:hAnsi="Times New Roman"/>
                <w:bCs/>
                <w:color w:val="auto"/>
                <w:sz w:val="22"/>
                <w:szCs w:val="22"/>
              </w:rPr>
              <w:t>Kontaktpersona par iepirkumu: Rucavas novada domes iepirkumu speciāliste Santa Zuļģe, tālr. 29904301, e-pasts: santa.zulge@r</w:t>
            </w:r>
            <w:r>
              <w:rPr>
                <w:rFonts w:eastAsia="Calibri" w:cs="Times New Roman" w:ascii="Times New Roman" w:hAnsi="Times New Roman"/>
                <w:bCs/>
                <w:color w:val="auto"/>
                <w:sz w:val="22"/>
                <w:szCs w:val="22"/>
                <w:u w:val="single"/>
              </w:rPr>
              <w:t>ucava.lv</w:t>
            </w:r>
            <w:r>
              <w:rPr>
                <w:rFonts w:eastAsia="Calibri" w:cs="Times New Roman" w:ascii="Times New Roman" w:hAnsi="Times New Roman"/>
                <w:bCs/>
                <w:color w:val="auto"/>
                <w:sz w:val="22"/>
                <w:szCs w:val="22"/>
              </w:rPr>
              <w:t>.</w:t>
            </w:r>
            <w:r>
              <w:rPr>
                <w:rFonts w:cs="Times New Roman" w:ascii="Times New Roman" w:hAnsi="Times New Roman"/>
                <w:color w:val="auto"/>
                <w:sz w:val="22"/>
                <w:szCs w:val="22"/>
              </w:rPr>
              <w:t xml:space="preserve"> </w:t>
            </w:r>
          </w:p>
          <w:p>
            <w:pPr>
              <w:pStyle w:val="Normal"/>
              <w:spacing w:lineRule="auto" w:line="240" w:before="0" w:after="0"/>
              <w:jc w:val="both"/>
              <w:rPr/>
            </w:pPr>
            <w:r>
              <w:rPr>
                <w:rFonts w:eastAsia="Calibri" w:cs="Times New Roman" w:ascii="Times New Roman" w:hAnsi="Times New Roman"/>
                <w:color w:val="auto"/>
                <w:sz w:val="22"/>
                <w:szCs w:val="22"/>
              </w:rPr>
              <w:t xml:space="preserve">Kontaktpersona par iepirkuma priekšmetu, iepirkuma apjomu, tehnisko specifikāciju, </w:t>
            </w:r>
            <w:r>
              <w:rPr>
                <w:rFonts w:eastAsia="Calibri" w:cs="Times New Roman" w:ascii="Times New Roman" w:hAnsi="Times New Roman"/>
                <w:bCs/>
                <w:color w:val="auto"/>
                <w:sz w:val="22"/>
                <w:szCs w:val="22"/>
              </w:rPr>
              <w:t>objekta apskati</w:t>
            </w:r>
            <w:r>
              <w:rPr>
                <w:rFonts w:eastAsia="Calibri" w:cs="Times New Roman" w:ascii="Times New Roman" w:hAnsi="Times New Roman"/>
                <w:color w:val="auto"/>
                <w:sz w:val="22"/>
                <w:szCs w:val="22"/>
              </w:rPr>
              <w:t xml:space="preserve">: </w:t>
            </w:r>
            <w:r>
              <w:rPr>
                <w:rFonts w:eastAsia="Calibri" w:cs="Times New Roman" w:ascii="Times New Roman" w:hAnsi="Times New Roman"/>
                <w:bCs/>
                <w:color w:val="auto"/>
                <w:sz w:val="22"/>
                <w:szCs w:val="22"/>
              </w:rPr>
              <w:t xml:space="preserve">Attīstības nodaļas vadītāja </w:t>
            </w:r>
            <w:r>
              <w:rPr>
                <w:rFonts w:eastAsia="Calibri" w:cs="Times New Roman" w:ascii="Times New Roman" w:hAnsi="Times New Roman"/>
                <w:color w:val="auto"/>
                <w:sz w:val="22"/>
                <w:szCs w:val="22"/>
              </w:rPr>
              <w:t xml:space="preserve">Raimonda Ābelīte - Attīstības nodaļas vadītāja, tālr. 29799081, e-pasts </w:t>
            </w:r>
            <w:hyperlink r:id="rId3">
              <w:r>
                <w:rPr>
                  <w:rStyle w:val="Internetasaite"/>
                  <w:rFonts w:eastAsia="Calibri" w:cs="Times New Roman" w:ascii="Times New Roman" w:hAnsi="Times New Roman"/>
                  <w:color w:val="auto"/>
                  <w:sz w:val="22"/>
                  <w:szCs w:val="22"/>
                </w:rPr>
                <w:t>raimonda.abelite@rucava.lv</w:t>
              </w:r>
            </w:hyperlink>
            <w:r>
              <w:rPr>
                <w:rFonts w:eastAsia="Calibri" w:cs="Times New Roman" w:ascii="Times New Roman" w:hAnsi="Times New Roman"/>
                <w:color w:val="auto"/>
                <w:sz w:val="22"/>
                <w:szCs w:val="22"/>
              </w:rPr>
              <w:t xml:space="preserve"> .</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olor w:val="auto"/>
                <w:sz w:val="22"/>
                <w:szCs w:val="22"/>
              </w:rPr>
            </w:pPr>
            <w:r>
              <w:rPr>
                <w:rFonts w:eastAsia="Calibri" w:cs="Times New Roman" w:ascii="Times New Roman" w:hAnsi="Times New Roman"/>
                <w:b/>
                <w:color w:val="auto"/>
                <w:sz w:val="22"/>
                <w:szCs w:val="22"/>
              </w:rPr>
              <w:t>1.8. Piedāvājumu iesniegšanas termiņš</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hanging="0"/>
              <w:jc w:val="both"/>
              <w:rPr>
                <w:rFonts w:ascii="Times New Roman" w:hAnsi="Times New Roman"/>
                <w:color w:val="auto"/>
                <w:sz w:val="22"/>
                <w:szCs w:val="22"/>
              </w:rPr>
            </w:pPr>
            <w:r>
              <w:rPr>
                <w:rFonts w:eastAsia="Calibri" w:cs="Times New Roman" w:ascii="Times New Roman" w:hAnsi="Times New Roman"/>
                <w:color w:val="auto"/>
                <w:sz w:val="22"/>
                <w:szCs w:val="22"/>
              </w:rPr>
              <w:t xml:space="preserve">1.8.1. Piedāvājumi iesniedzami Rucavas novada domē, „Pagastmāja”, Rucava, Rucavas pagasts, Rucavas novads, kancelejā </w:t>
            </w:r>
            <w:r>
              <w:rPr>
                <w:rFonts w:eastAsia="Calibri" w:cs="Times New Roman" w:ascii="Times New Roman" w:hAnsi="Times New Roman"/>
                <w:b/>
                <w:color w:val="auto"/>
                <w:sz w:val="22"/>
                <w:szCs w:val="22"/>
              </w:rPr>
              <w:t xml:space="preserve">līdz 2019.gada 3.aprīlim pulksten 14.00. </w:t>
            </w:r>
          </w:p>
          <w:p>
            <w:pPr>
              <w:pStyle w:val="Normal"/>
              <w:spacing w:lineRule="auto" w:line="240" w:before="0" w:after="0"/>
              <w:ind w:left="18" w:hanging="0"/>
              <w:jc w:val="both"/>
              <w:rPr>
                <w:rFonts w:ascii="Times New Roman" w:hAnsi="Times New Roman"/>
                <w:color w:val="auto"/>
                <w:sz w:val="22"/>
                <w:szCs w:val="22"/>
              </w:rPr>
            </w:pPr>
            <w:r>
              <w:rPr>
                <w:rFonts w:eastAsia="Calibri" w:cs="Times New Roman" w:ascii="Times New Roman" w:hAnsi="Times New Roman"/>
                <w:color w:val="auto"/>
                <w:sz w:val="22"/>
                <w:szCs w:val="22"/>
              </w:rPr>
              <w:t>Darba laiks: pirmdiena, otrdiena, trešdiena no 8.00 līdz 17.00, pusdienas pārtraukums no 12.00 līdz 12.30, ceturtdiena no 08.00 līdz 18.00,</w:t>
            </w:r>
            <w:r>
              <w:rPr>
                <w:rFonts w:cs="Times New Roman" w:ascii="Times New Roman" w:hAnsi="Times New Roman"/>
                <w:color w:val="auto"/>
                <w:sz w:val="22"/>
                <w:szCs w:val="22"/>
              </w:rPr>
              <w:t xml:space="preserve"> </w:t>
            </w:r>
            <w:r>
              <w:rPr>
                <w:rFonts w:eastAsia="Calibri" w:cs="Times New Roman" w:ascii="Times New Roman" w:hAnsi="Times New Roman"/>
                <w:color w:val="auto"/>
                <w:sz w:val="22"/>
                <w:szCs w:val="22"/>
              </w:rPr>
              <w:t>pusdienas pārtraukums no 12.00 līdz 12.30, piektdiena no 8.00 līdz 13.00 bez pusdienas pārtraukuma. Pirmssvētku dienās darba laiks ir saīsināts par 1 (vienu) stundu.</w:t>
            </w:r>
          </w:p>
          <w:p>
            <w:pPr>
              <w:pStyle w:val="Normal"/>
              <w:spacing w:lineRule="auto" w:line="240" w:before="0" w:after="0"/>
              <w:jc w:val="both"/>
              <w:rPr>
                <w:rFonts w:ascii="Times New Roman" w:hAnsi="Times New Roman"/>
                <w:color w:val="auto"/>
                <w:sz w:val="22"/>
                <w:szCs w:val="22"/>
              </w:rPr>
            </w:pPr>
            <w:r>
              <w:rPr>
                <w:rFonts w:eastAsia="Calibri" w:cs="Times New Roman" w:ascii="Times New Roman" w:hAnsi="Times New Roman"/>
                <w:color w:val="auto"/>
                <w:sz w:val="22"/>
                <w:szCs w:val="22"/>
              </w:rPr>
              <w:t>1.8.2. Ja piegādātājs piedāvājuma iesniegšanai izmanto citu personu pakalpojumus (nosūta pa pastu vai ar kurjeru), piegādātājs ir atbildīgs par piedāvājuma piegādi līdz piedāvājumu iesniegšanas vietai līdz noteiktā termiņa beigām.</w:t>
            </w:r>
          </w:p>
          <w:p>
            <w:pPr>
              <w:pStyle w:val="Normal"/>
              <w:spacing w:lineRule="auto" w:line="240" w:before="0" w:after="0"/>
              <w:jc w:val="both"/>
              <w:rPr>
                <w:rFonts w:ascii="Times New Roman" w:hAnsi="Times New Roman"/>
                <w:color w:val="auto"/>
                <w:sz w:val="22"/>
                <w:szCs w:val="22"/>
              </w:rPr>
            </w:pPr>
            <w:r>
              <w:rPr>
                <w:rFonts w:eastAsia="Calibri" w:cs="Times New Roman" w:ascii="Times New Roman" w:hAnsi="Times New Roman"/>
                <w:color w:val="auto"/>
                <w:sz w:val="22"/>
                <w:szCs w:val="22"/>
              </w:rPr>
              <w:t>1.8.3. Jebkuri piedāvājumi, kurus Komisija saņems pēc pēdējā iesniegšanas termiņa, netiks izskatīti un tiks neatvērti atdoti vai nosūtīti atpakaļ iesniedzējam</w:t>
            </w:r>
            <w:r>
              <w:rPr>
                <w:rFonts w:eastAsia="Calibri" w:cs="Times New Roman" w:ascii="Times New Roman" w:hAnsi="Times New Roman"/>
                <w:bCs/>
                <w:color w:val="auto"/>
                <w:sz w:val="22"/>
                <w:szCs w:val="22"/>
              </w:rPr>
              <w:t>.</w:t>
            </w:r>
          </w:p>
          <w:p>
            <w:pPr>
              <w:pStyle w:val="Normal"/>
              <w:spacing w:lineRule="auto" w:line="240" w:before="0" w:after="0"/>
              <w:jc w:val="both"/>
              <w:rPr>
                <w:rFonts w:ascii="Times New Roman" w:hAnsi="Times New Roman" w:cs="Times New Roman"/>
              </w:rPr>
            </w:pPr>
            <w:r>
              <w:rPr>
                <w:rFonts w:cs="Times New Roman" w:ascii="Times New Roman" w:hAnsi="Times New Roman"/>
                <w:color w:val="auto"/>
                <w:sz w:val="22"/>
                <w:szCs w:val="22"/>
              </w:rPr>
              <w:t>1.8.3.Piedāvājumu noformē atbilstoši nolikuma 5.pielikuma “Prasības piedāvājumu noformēšanai” noteikumiem.</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eastAsia="Calibri" w:cs="Times New Roman" w:ascii="Times New Roman" w:hAnsi="Times New Roman"/>
                <w:b/>
                <w:color w:val="auto"/>
                <w:sz w:val="22"/>
                <w:szCs w:val="22"/>
              </w:rPr>
              <w:t>1.9. Piedāvājumu atvēršanas vieta un laiks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eastAsia="Calibri" w:cs="Times New Roman" w:ascii="Times New Roman" w:hAnsi="Times New Roman"/>
                <w:color w:val="auto"/>
                <w:sz w:val="22"/>
                <w:szCs w:val="22"/>
              </w:rPr>
              <w:t>1.9.1. Piedāvājumu atvēršana notiek Rucavas novada domē, „Pagastmāja”, Rucava, Rucavas pagasts, Rucavas novads, tūlīt pēc piedāvājumu iesniegšanas termiņa beigām.</w:t>
            </w:r>
            <w:r>
              <w:rPr>
                <w:rFonts w:cs="Times New Roman" w:ascii="Times New Roman" w:hAnsi="Times New Roman"/>
                <w:color w:val="auto"/>
                <w:sz w:val="22"/>
                <w:szCs w:val="22"/>
              </w:rPr>
              <w:t xml:space="preserve">  </w:t>
            </w:r>
          </w:p>
          <w:p>
            <w:pPr>
              <w:pStyle w:val="Normal"/>
              <w:spacing w:lineRule="auto" w:line="240" w:before="0" w:after="0"/>
              <w:jc w:val="both"/>
              <w:rPr>
                <w:rFonts w:ascii="Times New Roman" w:hAnsi="Times New Roman"/>
                <w:color w:val="auto"/>
                <w:sz w:val="22"/>
                <w:szCs w:val="22"/>
              </w:rPr>
            </w:pPr>
            <w:r>
              <w:rPr>
                <w:rFonts w:cs="Times New Roman" w:ascii="Times New Roman" w:hAnsi="Times New Roman"/>
                <w:color w:val="auto"/>
                <w:sz w:val="22"/>
                <w:szCs w:val="22"/>
              </w:rPr>
              <w:t>1.9.2. Piedāvājumu atvēršanas sanāksme ir atklāta, un tajā var piedalīties visas ieinteresētās personas, reģistrējoties piedāvājumu atvēršanas sanāksmes reģistrācijas lapā.</w:t>
            </w:r>
          </w:p>
          <w:p>
            <w:pPr>
              <w:pStyle w:val="Normal"/>
              <w:spacing w:lineRule="auto" w:line="240" w:before="0" w:after="0"/>
              <w:jc w:val="both"/>
              <w:rPr>
                <w:rFonts w:ascii="Times New Roman" w:hAnsi="Times New Roman" w:cs="Times New Roman"/>
                <w:bCs/>
                <w:color w:val="auto"/>
                <w:sz w:val="22"/>
                <w:szCs w:val="22"/>
              </w:rPr>
            </w:pPr>
            <w:r>
              <w:rPr>
                <w:rFonts w:cs="Times New Roman" w:ascii="Times New Roman" w:hAnsi="Times New Roman"/>
                <w:bCs/>
                <w:color w:val="auto"/>
                <w:sz w:val="22"/>
                <w:szCs w:val="22"/>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eastAsia="Calibri" w:cs="Times New Roman" w:ascii="Times New Roman" w:hAnsi="Times New Roman"/>
                <w:b/>
                <w:color w:val="auto"/>
                <w:sz w:val="22"/>
                <w:szCs w:val="22"/>
              </w:rPr>
              <w:t>1.10. Iepirkuma procedūras dokumenti</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Calibri" w:cs="Times New Roman" w:ascii="Times New Roman" w:hAnsi="Times New Roman"/>
                <w:color w:val="000000"/>
                <w:sz w:val="22"/>
                <w:szCs w:val="22"/>
                <w:u w:val="none"/>
              </w:rPr>
              <w:t xml:space="preserve">Nolikumam ar pielikumiem ir nodrošināta </w:t>
            </w:r>
            <w:r>
              <w:rPr>
                <w:rFonts w:eastAsia="Calibri" w:cs="Times New Roman" w:ascii="Times New Roman" w:hAnsi="Times New Roman"/>
                <w:bCs/>
                <w:color w:val="000000"/>
                <w:sz w:val="22"/>
                <w:szCs w:val="22"/>
                <w:u w:val="none"/>
              </w:rPr>
              <w:t xml:space="preserve">tieša un brīva elektroniskā pieeja Rucavas novada domes </w:t>
            </w:r>
            <w:r>
              <w:rPr>
                <w:rFonts w:eastAsia="Calibri" w:cs="Times New Roman" w:ascii="Times New Roman" w:hAnsi="Times New Roman"/>
                <w:color w:val="000000"/>
                <w:sz w:val="22"/>
                <w:szCs w:val="22"/>
                <w:u w:val="none"/>
              </w:rPr>
              <w:t xml:space="preserve">mājas lapā </w:t>
            </w:r>
            <w:hyperlink r:id="rId4">
              <w:r>
                <w:rPr>
                  <w:rStyle w:val="Internetasaite"/>
                  <w:rFonts w:eastAsia="Calibri" w:cs="Times New Roman" w:ascii="Times New Roman" w:hAnsi="Times New Roman"/>
                  <w:color w:val="000000"/>
                  <w:sz w:val="22"/>
                  <w:szCs w:val="22"/>
                  <w:u w:val="none"/>
                </w:rPr>
                <w:t>www.rucava.lv</w:t>
              </w:r>
            </w:hyperlink>
            <w:r>
              <w:rPr>
                <w:rFonts w:eastAsia="Calibri" w:cs="Times New Roman" w:ascii="Times New Roman" w:hAnsi="Times New Roman"/>
                <w:color w:val="000000"/>
                <w:sz w:val="22"/>
                <w:szCs w:val="22"/>
                <w:u w:val="none"/>
              </w:rPr>
              <w:t>, sadaļā “Rucavas novads”, apakšsadaļā “Publiskie iepirkumi” (</w:t>
            </w:r>
            <w:hyperlink r:id="rId5">
              <w:r>
                <w:rPr>
                  <w:rStyle w:val="Internetasaite"/>
                  <w:rFonts w:eastAsia="Calibri" w:cs="Times New Roman" w:ascii="Times New Roman" w:hAnsi="Times New Roman"/>
                  <w:color w:val="000000"/>
                  <w:sz w:val="22"/>
                  <w:szCs w:val="22"/>
                  <w:u w:val="none"/>
                </w:rPr>
                <w:t>http://www.rucava.lv/index.php/pub-iepirkumi</w:t>
              </w:r>
            </w:hyperlink>
            <w:r>
              <w:rPr>
                <w:rFonts w:eastAsia="Calibri" w:cs="Times New Roman" w:ascii="Times New Roman" w:hAnsi="Times New Roman"/>
                <w:color w:val="000000"/>
                <w:sz w:val="22"/>
                <w:szCs w:val="22"/>
                <w:u w:val="none"/>
              </w:rPr>
              <w:t xml:space="preserve">) </w:t>
            </w:r>
            <w:r>
              <w:rPr>
                <w:rFonts w:eastAsia="Calibri" w:cs="Times New Roman" w:ascii="Times New Roman" w:hAnsi="Times New Roman"/>
                <w:b w:val="false"/>
                <w:bCs w:val="false"/>
                <w:color w:val="000000"/>
                <w:sz w:val="22"/>
                <w:szCs w:val="22"/>
                <w:u w:val="none"/>
              </w:rPr>
              <w:t>un</w:t>
            </w:r>
            <w:r>
              <w:rPr>
                <w:rFonts w:eastAsia="Calibri" w:cs="Times New Roman" w:ascii="Times New Roman" w:hAnsi="Times New Roman"/>
                <w:b/>
                <w:bCs/>
                <w:color w:val="000000"/>
                <w:sz w:val="22"/>
                <w:szCs w:val="22"/>
                <w:u w:val="none"/>
              </w:rPr>
              <w:t xml:space="preserve"> </w:t>
            </w:r>
            <w:r>
              <w:rPr>
                <w:rStyle w:val="Internetasaite"/>
                <w:rFonts w:eastAsia="Calibri" w:cs="Times New Roman" w:ascii="Times New Roman" w:hAnsi="Times New Roman"/>
                <w:b/>
                <w:bCs/>
                <w:color w:val="auto"/>
                <w:sz w:val="22"/>
                <w:szCs w:val="22"/>
                <w:u w:val="none"/>
              </w:rPr>
              <w:t xml:space="preserve"> </w:t>
            </w:r>
            <w:r>
              <w:rPr>
                <w:rStyle w:val="Internetasaite"/>
                <w:rFonts w:eastAsia="Calibri" w:cs="Times New Roman" w:ascii="Times New Roman" w:hAnsi="Times New Roman"/>
                <w:b w:val="false"/>
                <w:bCs w:val="false"/>
                <w:color w:val="auto"/>
                <w:sz w:val="22"/>
                <w:szCs w:val="22"/>
                <w:u w:val="none"/>
              </w:rPr>
              <w:t>Elektronisko iepirkumu sistēmas (turpmāk tekstā – EIS) e-konkursu apakšsistēmā</w:t>
            </w:r>
            <w:r>
              <w:rPr>
                <w:rStyle w:val="Internetasaite"/>
                <w:rFonts w:eastAsia="Calibri" w:cs="Times New Roman" w:ascii="Times New Roman" w:hAnsi="Times New Roman"/>
                <w:b/>
                <w:bCs/>
                <w:color w:val="auto"/>
                <w:sz w:val="22"/>
                <w:szCs w:val="22"/>
                <w:u w:val="none"/>
              </w:rPr>
              <w:t xml:space="preserve"> </w:t>
            </w:r>
            <w:r>
              <w:rPr>
                <w:rStyle w:val="Internetasaite"/>
                <w:rFonts w:eastAsia="Calibri" w:cs="Times New Roman" w:ascii="Times New Roman" w:hAnsi="Times New Roman"/>
                <w:b w:val="false"/>
                <w:bCs/>
                <w:i w:val="false"/>
                <w:caps w:val="false"/>
                <w:smallCaps w:val="false"/>
                <w:strike w:val="false"/>
                <w:dstrike w:val="false"/>
                <w:color w:val="000000"/>
                <w:spacing w:val="0"/>
                <w:sz w:val="22"/>
                <w:szCs w:val="22"/>
                <w:u w:val="none"/>
                <w:effect w:val="none"/>
              </w:rPr>
              <w:t>https://www.eis.gov.lv/EKEIS/Procurement/Edit/18708.</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eastAsia="Calibri" w:cs="Times New Roman" w:ascii="Times New Roman" w:hAnsi="Times New Roman"/>
                <w:b/>
                <w:color w:val="000000"/>
                <w:sz w:val="22"/>
                <w:szCs w:val="22"/>
              </w:rPr>
              <w:t>1.11. Papildu informācija</w:t>
            </w:r>
          </w:p>
        </w:tc>
      </w:tr>
      <w:tr>
        <w:trPr>
          <w:trHeight w:val="840"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Helvetica" w:cs="Times New Roman" w:ascii="Times New Roman" w:hAnsi="Times New Roman"/>
                <w:color w:val="000000"/>
                <w:sz w:val="22"/>
                <w:szCs w:val="22"/>
              </w:rPr>
              <w:t xml:space="preserve">1.11.1. Jebkura papildu informācija, kas tiks sniegta saistībā ar šo iepirkuma procedūru, tiks publicēta </w:t>
            </w:r>
            <w:r>
              <w:rPr>
                <w:rFonts w:cs="Times New Roman" w:ascii="Times New Roman" w:hAnsi="Times New Roman"/>
                <w:color w:val="000000"/>
                <w:sz w:val="22"/>
                <w:szCs w:val="22"/>
              </w:rPr>
              <w:t xml:space="preserve">EIS e-konkursu apakšsistēmā </w:t>
            </w:r>
            <w:hyperlink r:id="rId6">
              <w:r>
                <w:rPr>
                  <w:rStyle w:val="Internetasaite"/>
                  <w:rFonts w:eastAsia="Calibri" w:cs="Times New Roman" w:ascii="Times New Roman" w:hAnsi="Times New Roman"/>
                  <w:b w:val="false"/>
                  <w:bCs/>
                  <w:i w:val="false"/>
                  <w:caps w:val="false"/>
                  <w:smallCaps w:val="false"/>
                  <w:strike w:val="false"/>
                  <w:dstrike w:val="false"/>
                  <w:color w:val="000000"/>
                  <w:spacing w:val="0"/>
                  <w:sz w:val="22"/>
                  <w:szCs w:val="22"/>
                  <w:u w:val="none"/>
                  <w:effect w:val="none"/>
                </w:rPr>
                <w:t>https://www.eis.gov.lv/EKEIS/Procurement/Edit/18708</w:t>
              </w:r>
            </w:hyperlink>
            <w:r>
              <w:rPr>
                <w:rStyle w:val="Internetasaite"/>
                <w:rFonts w:eastAsia="Calibri" w:cs="Times New Roman" w:ascii="Times New Roman" w:hAnsi="Times New Roman"/>
                <w:b w:val="false"/>
                <w:bCs/>
                <w:i w:val="false"/>
                <w:caps w:val="false"/>
                <w:smallCaps w:val="false"/>
                <w:strike w:val="false"/>
                <w:dstrike w:val="false"/>
                <w:color w:val="000000"/>
                <w:spacing w:val="0"/>
                <w:sz w:val="22"/>
                <w:szCs w:val="22"/>
                <w:u w:val="none"/>
                <w:effect w:val="none"/>
              </w:rPr>
              <w:t xml:space="preserve"> </w:t>
            </w:r>
            <w:r>
              <w:rPr>
                <w:rStyle w:val="Internetasaite"/>
                <w:rFonts w:cs="Times New Roman" w:ascii="Times New Roman" w:hAnsi="Times New Roman"/>
                <w:color w:val="000000"/>
                <w:sz w:val="22"/>
                <w:szCs w:val="22"/>
                <w:u w:val="none"/>
              </w:rPr>
              <w:t xml:space="preserve">un </w:t>
            </w:r>
            <w:r>
              <w:rPr>
                <w:rStyle w:val="Internetasaite"/>
                <w:rFonts w:eastAsia="Helvetica" w:cs="Times New Roman" w:ascii="Times New Roman" w:hAnsi="Times New Roman"/>
                <w:color w:val="000000"/>
                <w:sz w:val="22"/>
                <w:szCs w:val="22"/>
                <w:u w:val="none"/>
              </w:rPr>
              <w:t>pasūtītāja pircēja profilā pie nolikuma</w:t>
            </w:r>
            <w:r>
              <w:rPr>
                <w:rStyle w:val="Internetasaite"/>
                <w:rFonts w:eastAsia="Helvetica" w:cs="Times New Roman" w:ascii="Times New Roman" w:hAnsi="Times New Roman"/>
                <w:b/>
                <w:color w:val="000000"/>
                <w:sz w:val="22"/>
                <w:szCs w:val="22"/>
                <w:u w:val="none"/>
              </w:rPr>
              <w:t xml:space="preserve"> </w:t>
            </w:r>
            <w:r>
              <w:rPr>
                <w:rStyle w:val="Internetasaite"/>
                <w:rFonts w:eastAsia="Helvetica" w:cs="Times New Roman" w:ascii="Times New Roman" w:hAnsi="Times New Roman"/>
                <w:color w:val="000000"/>
                <w:sz w:val="22"/>
                <w:szCs w:val="22"/>
                <w:u w:val="none"/>
              </w:rPr>
              <w:t>(</w:t>
            </w:r>
            <w:hyperlink r:id="rId7">
              <w:r>
                <w:rPr>
                  <w:rStyle w:val="Internetasaite"/>
                  <w:rFonts w:eastAsia="Helvetica" w:cs="Times New Roman" w:ascii="Times New Roman" w:hAnsi="Times New Roman"/>
                  <w:color w:val="000000"/>
                  <w:sz w:val="22"/>
                  <w:szCs w:val="22"/>
                  <w:u w:val="none"/>
                </w:rPr>
                <w:t>http://www.rucava.lv/index.php/pub-iepirkumi</w:t>
              </w:r>
            </w:hyperlink>
            <w:r>
              <w:rPr>
                <w:rStyle w:val="Internetasaite"/>
                <w:rFonts w:eastAsia="Helvetica" w:cs="Times New Roman" w:ascii="Times New Roman" w:hAnsi="Times New Roman"/>
                <w:color w:val="000000"/>
                <w:sz w:val="22"/>
                <w:szCs w:val="22"/>
                <w:u w:val="none"/>
              </w:rPr>
              <w:t xml:space="preserve">). </w:t>
            </w:r>
            <w:bookmarkStart w:id="1" w:name="_GoBack"/>
            <w:bookmarkEnd w:id="1"/>
            <w:r>
              <w:rPr>
                <w:rFonts w:eastAsia="Helvetica" w:cs="Times New Roman" w:ascii="Times New Roman" w:hAnsi="Times New Roman"/>
                <w:color w:val="000000"/>
                <w:sz w:val="22"/>
                <w:szCs w:val="22"/>
                <w:u w:val="none"/>
              </w:rPr>
              <w:t>Iein</w:t>
            </w:r>
            <w:r>
              <w:rPr>
                <w:rFonts w:eastAsia="Helvetica" w:cs="Times New Roman" w:ascii="Times New Roman" w:hAnsi="Times New Roman"/>
                <w:color w:val="000000"/>
                <w:sz w:val="22"/>
                <w:szCs w:val="22"/>
              </w:rPr>
              <w:t>teresētajam piegādātājam ir pienākums sekot līdzi publicētajai informācijai. Komisija nav atbildīga par to, ja kāda ieinteresētā persona nav iepazinusies ar informāciju, kam ir nodrošināta brīva un tieša elektroniskā pieeja.</w:t>
            </w:r>
          </w:p>
          <w:p>
            <w:pPr>
              <w:pStyle w:val="Normal"/>
              <w:spacing w:lineRule="auto" w:line="240" w:before="0" w:after="0"/>
              <w:jc w:val="both"/>
              <w:rPr>
                <w:rFonts w:ascii="Times New Roman" w:hAnsi="Times New Roman"/>
                <w:color w:val="000000"/>
                <w:sz w:val="22"/>
                <w:szCs w:val="22"/>
              </w:rPr>
            </w:pPr>
            <w:r>
              <w:rPr>
                <w:rFonts w:eastAsia="Helvetica" w:cs="Times New Roman" w:ascii="Times New Roman" w:hAnsi="Times New Roman"/>
                <w:color w:val="000000"/>
                <w:sz w:val="22"/>
                <w:szCs w:val="22"/>
              </w:rPr>
              <w:t>1.11.2.</w:t>
            </w:r>
            <w:r>
              <w:rPr>
                <w:rFonts w:eastAsia="Helvetica" w:cs="Times New Roman" w:ascii="Times New Roman" w:hAnsi="Times New Roman"/>
                <w:b/>
                <w:color w:val="000000"/>
                <w:sz w:val="22"/>
                <w:szCs w:val="22"/>
              </w:rPr>
              <w:t xml:space="preserve"> </w:t>
            </w:r>
            <w:r>
              <w:rPr>
                <w:rFonts w:cs="Times New Roman" w:ascii="Times New Roman" w:hAnsi="Times New Roman"/>
                <w:bCs/>
                <w:color w:val="000000"/>
                <w:sz w:val="22"/>
                <w:szCs w:val="22"/>
              </w:rPr>
              <w:t xml:space="preserve">Ja piegādātājs ir laikus pieprasījis papildu informāciju par iepirkuma procedūras dokumentos iekļautajām prasībām, Komisija to sniedz </w:t>
            </w:r>
            <w:r>
              <w:rPr>
                <w:rFonts w:eastAsia="Helvetica" w:cs="Times New Roman" w:ascii="Times New Roman" w:hAnsi="Times New Roman"/>
                <w:b w:val="false"/>
                <w:bCs/>
                <w:i w:val="false"/>
                <w:caps w:val="false"/>
                <w:smallCaps w:val="false"/>
                <w:strike w:val="false"/>
                <w:dstrike w:val="false"/>
                <w:color w:val="000000"/>
                <w:spacing w:val="0"/>
                <w:sz w:val="22"/>
                <w:szCs w:val="22"/>
                <w:u w:val="none"/>
                <w:effect w:val="none"/>
              </w:rPr>
              <w:t>triju darbdienu laikā, bet ne vēlāk kā četras dienas pirms piedāvājumu iesniegšanas termiņa beigām.</w:t>
            </w:r>
          </w:p>
          <w:p>
            <w:pPr>
              <w:pStyle w:val="Normal"/>
              <w:spacing w:lineRule="auto" w:line="240" w:before="0" w:after="0"/>
              <w:jc w:val="both"/>
              <w:rPr>
                <w:rFonts w:ascii="Times New Roman" w:hAnsi="Times New Roman" w:cs="Times New Roman"/>
              </w:rPr>
            </w:pPr>
            <w:r>
              <w:rPr>
                <w:rFonts w:eastAsia="Helvetica" w:cs="Times New Roman" w:ascii="Times New Roman" w:hAnsi="Times New Roman"/>
                <w:color w:val="000000"/>
                <w:sz w:val="22"/>
                <w:szCs w:val="22"/>
              </w:rPr>
              <w:t>1.11.3. Komisija papildu informāciju nosūta piegādātājam, kas uzdevis jautājumu, un vienlaikus ievieto šo informāciju pircēja profilā, kur ir pieejami iepirkuma procedūras dokumenti, norādot arī uzdoto jautājumu.</w:t>
            </w:r>
          </w:p>
          <w:p>
            <w:pPr>
              <w:pStyle w:val="ListParagraph"/>
              <w:numPr>
                <w:ilvl w:val="2"/>
                <w:numId w:val="2"/>
              </w:numPr>
              <w:spacing w:lineRule="auto" w:line="240" w:before="0" w:after="0"/>
              <w:contextualSpacing/>
              <w:jc w:val="both"/>
              <w:rPr>
                <w:i w:val="false"/>
                <w:i w:val="false"/>
                <w:iCs w:val="false"/>
              </w:rPr>
            </w:pPr>
            <w:r>
              <w:rPr>
                <w:rFonts w:eastAsia="Helvetica" w:cs="Times New Roman" w:ascii="Times New Roman" w:hAnsi="Times New Roman"/>
                <w:i w:val="false"/>
                <w:iCs w:val="false"/>
                <w:color w:val="000000"/>
                <w:sz w:val="22"/>
                <w:szCs w:val="22"/>
                <w:u w:val="single"/>
              </w:rPr>
              <w:t>1.11.4.  Nepietiekama finansējuma gadījumā Pasūtītājam ir tiesības neslēgt paredzamo līgumu.</w:t>
            </w:r>
          </w:p>
        </w:tc>
      </w:tr>
    </w:tbl>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p>
      <w:pPr>
        <w:pStyle w:val="Normal"/>
        <w:spacing w:lineRule="auto" w:line="240" w:before="0" w:after="0"/>
        <w:rPr>
          <w:rFonts w:ascii="Times New Roman" w:hAnsi="Times New Roman"/>
          <w:color w:val="auto"/>
          <w:sz w:val="22"/>
          <w:szCs w:val="22"/>
        </w:rPr>
      </w:pPr>
      <w:r>
        <w:rPr>
          <w:rFonts w:ascii="Times New Roman" w:hAnsi="Times New Roman"/>
          <w:color w:val="auto"/>
          <w:sz w:val="22"/>
          <w:szCs w:val="22"/>
        </w:rPr>
      </w:r>
    </w:p>
    <w:tbl>
      <w:tblPr>
        <w:tblStyle w:val="Reatabulagaia1"/>
        <w:tblW w:w="9465" w:type="dxa"/>
        <w:jc w:val="left"/>
        <w:tblInd w:w="0" w:type="dxa"/>
        <w:tblCellMar>
          <w:top w:w="0" w:type="dxa"/>
          <w:left w:w="108" w:type="dxa"/>
          <w:bottom w:w="0" w:type="dxa"/>
          <w:right w:w="108" w:type="dxa"/>
        </w:tblCellMar>
        <w:tblLook w:firstRow="1" w:noVBand="1" w:lastRow="0" w:firstColumn="1" w:lastColumn="0" w:noHBand="0" w:val="04a0"/>
      </w:tblPr>
      <w:tblGrid>
        <w:gridCol w:w="9465"/>
      </w:tblGrid>
      <w:tr>
        <w:trPr>
          <w:trHeight w:val="189" w:hRule="atLeast"/>
        </w:trPr>
        <w:tc>
          <w:tcPr>
            <w:tcW w:w="946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olor w:val="auto"/>
                <w:sz w:val="22"/>
                <w:szCs w:val="22"/>
              </w:rPr>
            </w:pPr>
            <w:r>
              <w:rPr>
                <w:rFonts w:cs="Times New Roman" w:ascii="Times New Roman" w:hAnsi="Times New Roman"/>
                <w:b/>
                <w:color w:val="auto"/>
                <w:sz w:val="22"/>
                <w:szCs w:val="22"/>
              </w:rPr>
              <w:t>II SADAĻA</w:t>
            </w:r>
          </w:p>
          <w:p>
            <w:pPr>
              <w:pStyle w:val="Normal"/>
              <w:spacing w:lineRule="auto" w:line="240" w:before="0" w:after="0"/>
              <w:jc w:val="center"/>
              <w:rPr>
                <w:rFonts w:ascii="Times New Roman" w:hAnsi="Times New Roman" w:cs="Times New Roman"/>
                <w:b/>
                <w:b/>
              </w:rPr>
            </w:pPr>
            <w:r>
              <w:rPr>
                <w:rFonts w:cs="Times New Roman" w:ascii="Times New Roman" w:hAnsi="Times New Roman"/>
                <w:b/>
                <w:color w:val="auto"/>
                <w:sz w:val="22"/>
                <w:szCs w:val="22"/>
              </w:rPr>
              <w:t>INFORMĀCIJA PAR IEPIRKUMA PRIEKŠMETU</w:t>
            </w:r>
          </w:p>
          <w:tbl>
            <w:tblPr>
              <w:tblStyle w:val="Reatabula"/>
              <w:tblW w:w="9209" w:type="dxa"/>
              <w:jc w:val="left"/>
              <w:tblInd w:w="0" w:type="dxa"/>
              <w:tblCellMar>
                <w:top w:w="0" w:type="dxa"/>
                <w:left w:w="108" w:type="dxa"/>
                <w:bottom w:w="0" w:type="dxa"/>
                <w:right w:w="108" w:type="dxa"/>
              </w:tblCellMar>
              <w:tblLook w:firstRow="1" w:noVBand="1" w:lastRow="0" w:firstColumn="1" w:lastColumn="0" w:noHBand="0" w:val="04a0"/>
            </w:tblPr>
            <w:tblGrid>
              <w:gridCol w:w="9209"/>
            </w:tblGrid>
            <w:tr>
              <w:trPr/>
              <w:tc>
                <w:tcPr>
                  <w:tcW w:w="920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2.1. Iepirkuma priekšmets:</w:t>
                  </w:r>
                </w:p>
              </w:tc>
            </w:tr>
            <w:tr>
              <w:trPr/>
              <w:tc>
                <w:tcPr>
                  <w:tcW w:w="9209" w:type="dxa"/>
                  <w:tcBorders>
                    <w:top w:val="nil"/>
                    <w:left w:val="nil"/>
                    <w:bottom w:val="nil"/>
                    <w:right w:val="nil"/>
                    <w:insideH w:val="nil"/>
                    <w:insideV w:val="nil"/>
                  </w:tcBorders>
                  <w:shd w:fill="auto" w:val="clear"/>
                </w:tcPr>
                <w:p>
                  <w:pPr>
                    <w:pStyle w:val="NoSpacing"/>
                    <w:tabs>
                      <w:tab w:val="clear" w:pos="720"/>
                      <w:tab w:val="left" w:pos="426" w:leader="none"/>
                      <w:tab w:val="left" w:pos="1134" w:leader="none"/>
                    </w:tabs>
                    <w:spacing w:lineRule="auto" w:line="240" w:before="0" w:after="0"/>
                    <w:jc w:val="both"/>
                    <w:rPr>
                      <w:rFonts w:ascii="Times New Roman" w:hAnsi="Times New Roman"/>
                      <w:color w:val="auto"/>
                      <w:sz w:val="22"/>
                      <w:szCs w:val="22"/>
                    </w:rPr>
                  </w:pPr>
                  <w:r>
                    <w:rPr>
                      <w:rFonts w:cs="Times New Roman"/>
                      <w:b w:val="false"/>
                      <w:bCs w:val="false"/>
                      <w:i w:val="false"/>
                      <w:strike w:val="false"/>
                      <w:dstrike w:val="false"/>
                      <w:outline w:val="false"/>
                      <w:shadow w:val="false"/>
                      <w:color w:val="auto"/>
                      <w:spacing w:val="1"/>
                      <w:sz w:val="22"/>
                      <w:szCs w:val="22"/>
                      <w:u w:val="none"/>
                      <w:em w:val="none"/>
                    </w:rPr>
                    <w:t xml:space="preserve">Ēkas "Centra dzirnavas" daļas vienkāršota atjaunošana Rucavā, Rucavas pagastā, Rucavas novadā, </w:t>
                  </w:r>
                  <w:r>
                    <w:rPr>
                      <w:rFonts w:cs="Times New Roman"/>
                      <w:b w:val="false"/>
                      <w:bCs w:val="false"/>
                      <w:color w:val="auto"/>
                      <w:sz w:val="22"/>
                      <w:szCs w:val="22"/>
                    </w:rPr>
                    <w:t>atbilstoši SIA “IK projekts”, reģistrācijas Nr. 42103037103, izstrādātajai b</w:t>
                  </w:r>
                  <w:r>
                    <w:rPr>
                      <w:rFonts w:eastAsia="Times New Roman" w:cs="Times New Roman"/>
                      <w:b w:val="false"/>
                      <w:bCs w:val="false"/>
                      <w:color w:val="auto"/>
                      <w:sz w:val="22"/>
                      <w:szCs w:val="22"/>
                      <w:lang w:eastAsia="lv-LV"/>
                    </w:rPr>
                    <w:t>ūvniecības ieceres dokumentācijai – apliecinājuma kartei vienkāršotai atjaunošanai</w:t>
                  </w:r>
                  <w:r>
                    <w:rPr>
                      <w:rFonts w:cs="Times New Roman"/>
                      <w:b w:val="false"/>
                      <w:bCs w:val="false"/>
                      <w:color w:val="auto"/>
                      <w:sz w:val="22"/>
                      <w:szCs w:val="22"/>
                    </w:rPr>
                    <w:t>,</w:t>
                  </w:r>
                  <w:r>
                    <w:rPr>
                      <w:rFonts w:cs="Times New Roman"/>
                      <w:color w:val="auto"/>
                      <w:sz w:val="22"/>
                      <w:szCs w:val="22"/>
                    </w:rPr>
                    <w:t xml:space="preserve"> pasūtījuma Nr.013-18 (Nolikuma 9.un 10.pielikums) un nolikuma prasībām (turpmāk tekstā – Projekta dokumentācija).  </w:t>
                  </w:r>
                </w:p>
                <w:p>
                  <w:pPr>
                    <w:pStyle w:val="Normal"/>
                    <w:tabs>
                      <w:tab w:val="clear" w:pos="720"/>
                      <w:tab w:val="left" w:pos="426" w:leader="none"/>
                      <w:tab w:val="left" w:pos="1134" w:leader="none"/>
                    </w:tabs>
                    <w:spacing w:lineRule="auto" w:line="240" w:before="0" w:after="0"/>
                    <w:jc w:val="both"/>
                    <w:rPr>
                      <w:rFonts w:ascii="Times New Roman" w:hAnsi="Times New Roman" w:eastAsia="Times New Roman"/>
                      <w:color w:val="auto"/>
                      <w:sz w:val="22"/>
                      <w:szCs w:val="22"/>
                      <w:lang w:eastAsia="lv-LV"/>
                    </w:rPr>
                  </w:pPr>
                  <w:r>
                    <w:rPr>
                      <w:rFonts w:eastAsia="Times New Roman" w:ascii="Times New Roman" w:hAnsi="Times New Roman"/>
                      <w:color w:val="auto"/>
                      <w:sz w:val="22"/>
                      <w:szCs w:val="22"/>
                      <w:lang w:eastAsia="lv-LV"/>
                    </w:rPr>
                  </w:r>
                </w:p>
              </w:tc>
            </w:tr>
            <w:tr>
              <w:trPr/>
              <w:tc>
                <w:tcPr>
                  <w:tcW w:w="920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color w:val="auto"/>
                      <w:sz w:val="22"/>
                      <w:szCs w:val="22"/>
                    </w:rPr>
                    <w:t>2.2. Galvenie darbi</w:t>
                  </w:r>
                </w:p>
              </w:tc>
            </w:tr>
            <w:tr>
              <w:trPr/>
              <w:tc>
                <w:tcPr>
                  <w:tcW w:w="920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olor w:val="auto"/>
                      <w:sz w:val="22"/>
                      <w:szCs w:val="22"/>
                    </w:rPr>
                  </w:pPr>
                  <w:r>
                    <w:rPr>
                      <w:rFonts w:cs="Times New Roman" w:ascii="Times New Roman" w:hAnsi="Times New Roman"/>
                      <w:color w:val="auto"/>
                      <w:sz w:val="22"/>
                      <w:szCs w:val="22"/>
                    </w:rPr>
                    <w:t xml:space="preserve">Atbilstoši </w:t>
                  </w:r>
                  <w:r>
                    <w:rPr>
                      <w:rFonts w:cs="Times New Roman" w:ascii="Times New Roman" w:hAnsi="Times New Roman"/>
                      <w:b w:val="false"/>
                      <w:bCs w:val="false"/>
                      <w:color w:val="auto"/>
                      <w:sz w:val="22"/>
                      <w:szCs w:val="22"/>
                    </w:rPr>
                    <w:t>izstrādātajai b</w:t>
                  </w:r>
                  <w:r>
                    <w:rPr>
                      <w:rFonts w:eastAsia="Times New Roman" w:cs="Times New Roman" w:ascii="Times New Roman" w:hAnsi="Times New Roman"/>
                      <w:b w:val="false"/>
                      <w:bCs w:val="false"/>
                      <w:color w:val="auto"/>
                      <w:sz w:val="22"/>
                      <w:szCs w:val="22"/>
                      <w:lang w:eastAsia="lv-LV"/>
                    </w:rPr>
                    <w:t>ūvniecības ieceres dokumentācijai – apliecinājuma kartei vienkāršotai atjaunošanai “</w:t>
                  </w:r>
                  <w:r>
                    <w:rPr>
                      <w:rFonts w:eastAsia="Times New Roman" w:cs="Times New Roman" w:ascii="Times New Roman" w:hAnsi="Times New Roman"/>
                      <w:b w:val="false"/>
                      <w:bCs w:val="false"/>
                      <w:i w:val="false"/>
                      <w:strike w:val="false"/>
                      <w:dstrike w:val="false"/>
                      <w:outline w:val="false"/>
                      <w:shadow w:val="false"/>
                      <w:color w:val="auto"/>
                      <w:spacing w:val="1"/>
                      <w:sz w:val="22"/>
                      <w:szCs w:val="22"/>
                      <w:u w:val="none"/>
                      <w:em w:val="none"/>
                      <w:lang w:eastAsia="lv-LV"/>
                    </w:rPr>
                    <w:t xml:space="preserve">Ēkas "Centra dzirnavas" daļas vienkāršota atjaunošana Rucavā, Rucavas pagastā, Rucavas novadā” </w:t>
                  </w:r>
                  <w:r>
                    <w:rPr>
                      <w:rFonts w:cs="Times New Roman" w:ascii="Times New Roman" w:hAnsi="Times New Roman"/>
                      <w:color w:val="auto"/>
                      <w:sz w:val="22"/>
                      <w:szCs w:val="22"/>
                    </w:rPr>
                    <w:t>(Nolikuma 9.un 10.pielikums)</w:t>
                  </w:r>
                </w:p>
              </w:tc>
            </w:tr>
            <w:tr>
              <w:trPr/>
              <w:tc>
                <w:tcPr>
                  <w:tcW w:w="920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9209" w:type="dxa"/>
                  <w:tcBorders>
                    <w:top w:val="nil"/>
                    <w:left w:val="nil"/>
                    <w:bottom w:val="nil"/>
                    <w:right w:val="nil"/>
                    <w:insideH w:val="nil"/>
                    <w:insideV w:val="nil"/>
                  </w:tcBorders>
                  <w:shd w:fill="auto" w:val="clear"/>
                </w:tcPr>
                <w:p>
                  <w:pPr>
                    <w:pStyle w:val="Normal"/>
                    <w:tabs>
                      <w:tab w:val="clear" w:pos="720"/>
                      <w:tab w:val="left" w:pos="1134" w:leader="none"/>
                    </w:tabs>
                    <w:suppressAutoHyphens w:val="true"/>
                    <w:spacing w:lineRule="auto" w:line="240" w:before="0" w:after="0"/>
                    <w:rPr>
                      <w:rFonts w:ascii="Times New Roman" w:hAnsi="Times New Roman" w:cs="Times New Roman"/>
                    </w:rPr>
                  </w:pPr>
                  <w:r>
                    <w:rPr>
                      <w:rFonts w:cs="Times New Roman" w:ascii="Times New Roman" w:hAnsi="Times New Roman"/>
                      <w:b/>
                      <w:color w:val="auto"/>
                      <w:sz w:val="22"/>
                      <w:szCs w:val="22"/>
                    </w:rPr>
                    <w:t>2.3. Īpaši noteikumi būvniecības līguma izpildei</w:t>
                  </w:r>
                  <w:r>
                    <w:rPr>
                      <w:rFonts w:cs="Times New Roman" w:ascii="Times New Roman" w:hAnsi="Times New Roman"/>
                      <w:color w:val="auto"/>
                      <w:sz w:val="22"/>
                      <w:szCs w:val="22"/>
                    </w:rPr>
                    <w:t xml:space="preserve"> </w:t>
                  </w:r>
                </w:p>
              </w:tc>
            </w:tr>
            <w:tr>
              <w:trPr/>
              <w:tc>
                <w:tcPr>
                  <w:tcW w:w="9209" w:type="dxa"/>
                  <w:tcBorders>
                    <w:top w:val="nil"/>
                    <w:left w:val="nil"/>
                    <w:bottom w:val="nil"/>
                    <w:right w:val="nil"/>
                    <w:insideH w:val="nil"/>
                    <w:insideV w:val="nil"/>
                  </w:tcBorders>
                  <w:shd w:fill="auto" w:val="clear"/>
                </w:tcPr>
                <w:p>
                  <w:pPr>
                    <w:pStyle w:val="BodyTextIndent3"/>
                    <w:tabs>
                      <w:tab w:val="clear" w:pos="720"/>
                      <w:tab w:val="left" w:pos="426" w:leader="none"/>
                      <w:tab w:val="left" w:pos="1134" w:leader="none"/>
                    </w:tabs>
                    <w:spacing w:lineRule="auto" w:line="240" w:before="0" w:after="0"/>
                    <w:ind w:left="0" w:hanging="0"/>
                    <w:jc w:val="both"/>
                    <w:rPr>
                      <w:rFonts w:eastAsia="ArialMT"/>
                      <w:bCs/>
                      <w:sz w:val="22"/>
                      <w:szCs w:val="22"/>
                    </w:rPr>
                  </w:pPr>
                  <w:r>
                    <w:rPr>
                      <w:color w:val="auto"/>
                      <w:sz w:val="22"/>
                      <w:szCs w:val="22"/>
                    </w:rPr>
                    <w:t>2.3.1. Būvdarbu laikā būvnieks īsteno un nodrošina radušos atkritumu utilizāciju normatīvajos aktos noteiktajā kārtībā</w:t>
                  </w:r>
                  <w:r>
                    <w:rPr>
                      <w:rFonts w:eastAsia="ArialMT"/>
                      <w:bCs/>
                      <w:color w:val="auto"/>
                      <w:sz w:val="22"/>
                      <w:szCs w:val="22"/>
                    </w:rPr>
                    <w:t>, ievērojot vides aizsardzības prasībām atbilstošus atkritumu apsaimniekošanas principus.</w:t>
                  </w:r>
                </w:p>
                <w:p>
                  <w:pPr>
                    <w:pStyle w:val="ListParagraph"/>
                    <w:numPr>
                      <w:ilvl w:val="2"/>
                      <w:numId w:val="6"/>
                    </w:numPr>
                    <w:tabs>
                      <w:tab w:val="clear" w:pos="720"/>
                      <w:tab w:val="left" w:pos="459" w:leader="none"/>
                    </w:tabs>
                    <w:suppressAutoHyphens w:val="true"/>
                    <w:spacing w:lineRule="auto" w:line="240" w:before="0" w:after="0"/>
                    <w:ind w:left="34" w:hanging="34"/>
                    <w:contextualSpacing/>
                    <w:jc w:val="both"/>
                    <w:rPr/>
                  </w:pPr>
                  <w:r>
                    <w:rPr>
                      <w:rFonts w:cs="Times New Roman" w:ascii="Times New Roman" w:hAnsi="Times New Roman"/>
                      <w:color w:val="auto"/>
                      <w:sz w:val="22"/>
                      <w:szCs w:val="22"/>
                    </w:rPr>
                    <w:t>Būvniekam jānodrošina Eiropas Savienības fondu publicitātes un vizuālās identitātes prasību ievērošana saskaņā ar „Eiropas Savienības fondu 2014.-2020.gada plānošanas perioda publicitātes vadlīnijas Eiropas Savienības fondu finansējuma saņēmējiem”, atbilstoši vadlīnijas sadaļai “Obligātās publicitātes prasības 4.panta pirmās un otrai daļas nosacījumiem” (</w:t>
                  </w:r>
                  <w:r>
                    <w:rPr>
                      <w:rFonts w:cs="Times New Roman" w:ascii="Times New Roman" w:hAnsi="Times New Roman"/>
                      <w:i/>
                      <w:color w:val="auto"/>
                      <w:sz w:val="22"/>
                      <w:szCs w:val="22"/>
                    </w:rPr>
                    <w:t>vadlīnijas atrodamas adresē:</w:t>
                  </w:r>
                  <w:hyperlink r:id="rId8">
                    <w:r>
                      <w:rPr>
                        <w:rStyle w:val="Internetasaite"/>
                        <w:rFonts w:cs="Times New Roman" w:ascii="Times New Roman" w:hAnsi="Times New Roman"/>
                        <w:i/>
                        <w:color w:val="auto"/>
                        <w:sz w:val="22"/>
                        <w:szCs w:val="22"/>
                      </w:rPr>
                      <w:t>https://www.esfondi.lv/upload/00-vadlinijas/vadlinijas_2015/ES_fondu_publicitates_vadlinijas_2014-2020_13.07.2015.pdf</w:t>
                    </w:r>
                  </w:hyperlink>
                  <w:r>
                    <w:rPr>
                      <w:rFonts w:cs="Times New Roman" w:ascii="Times New Roman" w:hAnsi="Times New Roman"/>
                      <w:i/>
                      <w:color w:val="auto"/>
                      <w:sz w:val="22"/>
                      <w:szCs w:val="22"/>
                    </w:rPr>
                    <w:t>,</w:t>
                  </w:r>
                  <w:r>
                    <w:rPr>
                      <w:rFonts w:cs="Times New Roman" w:ascii="Times New Roman" w:hAnsi="Times New Roman"/>
                      <w:color w:val="auto"/>
                      <w:sz w:val="22"/>
                      <w:szCs w:val="22"/>
                    </w:rPr>
                    <w:t xml:space="preserve"> izvietojot informāciju Būvobjektā atbilstoši Līguma projektā noteiktam.</w:t>
                  </w:r>
                </w:p>
              </w:tc>
            </w:tr>
            <w:tr>
              <w:trPr/>
              <w:tc>
                <w:tcPr>
                  <w:tcW w:w="920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9209" w:type="dxa"/>
                  <w:tcBorders>
                    <w:top w:val="nil"/>
                    <w:left w:val="nil"/>
                    <w:bottom w:val="nil"/>
                    <w:right w:val="nil"/>
                    <w:insideH w:val="nil"/>
                    <w:insideV w:val="nil"/>
                  </w:tcBorders>
                  <w:shd w:fill="auto" w:val="clear"/>
                </w:tcPr>
                <w:p>
                  <w:pPr>
                    <w:pStyle w:val="NoSpacing"/>
                    <w:numPr>
                      <w:ilvl w:val="1"/>
                      <w:numId w:val="5"/>
                    </w:numPr>
                    <w:tabs>
                      <w:tab w:val="clear" w:pos="720"/>
                      <w:tab w:val="left" w:pos="426" w:leader="none"/>
                      <w:tab w:val="left" w:pos="1134" w:leader="none"/>
                    </w:tabs>
                    <w:spacing w:lineRule="auto" w:line="240" w:before="0" w:after="0"/>
                    <w:rPr>
                      <w:b/>
                      <w:b/>
                      <w:bCs/>
                      <w:sz w:val="22"/>
                      <w:szCs w:val="22"/>
                    </w:rPr>
                  </w:pPr>
                  <w:r>
                    <w:rPr>
                      <w:b/>
                      <w:bCs/>
                      <w:color w:val="auto"/>
                      <w:sz w:val="22"/>
                      <w:szCs w:val="22"/>
                    </w:rPr>
                    <w:t>Prasības veicamā darba izpildē, pieņemšanā un kvalitātes kontrolē nosaka:</w:t>
                  </w:r>
                </w:p>
              </w:tc>
            </w:tr>
            <w:tr>
              <w:trPr/>
              <w:tc>
                <w:tcPr>
                  <w:tcW w:w="9209" w:type="dxa"/>
                  <w:tcBorders>
                    <w:top w:val="nil"/>
                    <w:left w:val="nil"/>
                    <w:bottom w:val="nil"/>
                    <w:right w:val="nil"/>
                    <w:insideH w:val="nil"/>
                    <w:insideV w:val="nil"/>
                  </w:tcBorders>
                  <w:shd w:fill="auto" w:val="clear"/>
                </w:tcPr>
                <w:p>
                  <w:pPr>
                    <w:pStyle w:val="Pamatteksts"/>
                    <w:numPr>
                      <w:ilvl w:val="0"/>
                      <w:numId w:val="3"/>
                    </w:numPr>
                    <w:tabs>
                      <w:tab w:val="clear" w:pos="720"/>
                      <w:tab w:val="left" w:pos="426" w:leader="none"/>
                      <w:tab w:val="left" w:pos="851" w:leader="none"/>
                      <w:tab w:val="left" w:pos="1134" w:leader="none"/>
                    </w:tabs>
                    <w:spacing w:lineRule="auto" w:line="240" w:before="0" w:after="0"/>
                    <w:ind w:left="142" w:hanging="0"/>
                    <w:jc w:val="both"/>
                    <w:rPr>
                      <w:sz w:val="22"/>
                      <w:szCs w:val="22"/>
                    </w:rPr>
                  </w:pPr>
                  <w:r>
                    <w:rPr>
                      <w:color w:val="auto"/>
                      <w:sz w:val="22"/>
                      <w:szCs w:val="22"/>
                    </w:rPr>
                    <w:t>Būvniecības likums;</w:t>
                  </w:r>
                </w:p>
                <w:p>
                  <w:pPr>
                    <w:pStyle w:val="Pamatteksts"/>
                    <w:numPr>
                      <w:ilvl w:val="0"/>
                      <w:numId w:val="3"/>
                    </w:numPr>
                    <w:tabs>
                      <w:tab w:val="clear" w:pos="720"/>
                      <w:tab w:val="left" w:pos="426" w:leader="none"/>
                      <w:tab w:val="left" w:pos="851" w:leader="none"/>
                      <w:tab w:val="left" w:pos="1134" w:leader="none"/>
                    </w:tabs>
                    <w:spacing w:lineRule="auto" w:line="240" w:before="0" w:after="0"/>
                    <w:ind w:left="142" w:hanging="0"/>
                    <w:jc w:val="both"/>
                    <w:rPr/>
                  </w:pPr>
                  <w:hyperlink r:id="rId9" w:tgtFrame="http://likumi.lv//doc.php?id=269069">
                    <w:r>
                      <w:rPr>
                        <w:rStyle w:val="ListLabel39"/>
                        <w:color w:val="auto"/>
                        <w:sz w:val="22"/>
                        <w:szCs w:val="22"/>
                      </w:rPr>
                      <w:t>Ministru kabineta 2014.gada 19.augusta noteikumi Nr.500 "Vispārīgie būvnoteikumi"</w:t>
                    </w:r>
                  </w:hyperlink>
                  <w:r>
                    <w:rPr>
                      <w:color w:val="auto"/>
                      <w:sz w:val="22"/>
                      <w:szCs w:val="22"/>
                    </w:rPr>
                    <w:t>;</w:t>
                  </w:r>
                </w:p>
                <w:p>
                  <w:pPr>
                    <w:pStyle w:val="Pamatteksts"/>
                    <w:numPr>
                      <w:ilvl w:val="0"/>
                      <w:numId w:val="3"/>
                    </w:numPr>
                    <w:tabs>
                      <w:tab w:val="clear" w:pos="720"/>
                      <w:tab w:val="left" w:pos="426" w:leader="none"/>
                      <w:tab w:val="left" w:pos="851" w:leader="none"/>
                      <w:tab w:val="left" w:pos="1134" w:leader="none"/>
                    </w:tabs>
                    <w:spacing w:lineRule="auto" w:line="240" w:before="0" w:after="0"/>
                    <w:ind w:left="142" w:hanging="0"/>
                    <w:jc w:val="both"/>
                    <w:rPr/>
                  </w:pPr>
                  <w:hyperlink r:id="rId10" w:tgtFrame="http://likumi.lv//doc.php?id=269069">
                    <w:r>
                      <w:rPr>
                        <w:rStyle w:val="ListLabel39"/>
                        <w:color w:val="auto"/>
                        <w:sz w:val="22"/>
                        <w:szCs w:val="22"/>
                      </w:rPr>
                      <w:t xml:space="preserve">Ministru kabineta </w:t>
                    </w:r>
                  </w:hyperlink>
                  <w:r>
                    <w:rPr>
                      <w:color w:val="auto"/>
                      <w:sz w:val="22"/>
                      <w:szCs w:val="22"/>
                    </w:rPr>
                    <w:t>2014.gada 2.septembra noteikumi Nr.529 “Ēku būvnoteikumi”;</w:t>
                  </w:r>
                </w:p>
                <w:p>
                  <w:pPr>
                    <w:pStyle w:val="Pamatteksts"/>
                    <w:numPr>
                      <w:ilvl w:val="0"/>
                      <w:numId w:val="3"/>
                    </w:numPr>
                    <w:tabs>
                      <w:tab w:val="clear" w:pos="720"/>
                      <w:tab w:val="left" w:pos="426" w:leader="none"/>
                      <w:tab w:val="left" w:pos="851" w:leader="none"/>
                      <w:tab w:val="left" w:pos="1134" w:leader="none"/>
                    </w:tabs>
                    <w:spacing w:lineRule="auto" w:line="240" w:before="0" w:after="0"/>
                    <w:ind w:left="142" w:hanging="0"/>
                    <w:jc w:val="both"/>
                    <w:rPr>
                      <w:rFonts w:ascii="Times New Roman" w:hAnsi="Times New Roman"/>
                      <w:color w:val="auto"/>
                      <w:sz w:val="22"/>
                      <w:szCs w:val="22"/>
                    </w:rPr>
                  </w:pPr>
                  <w:r>
                    <w:rPr>
                      <w:color w:val="auto"/>
                      <w:sz w:val="22"/>
                      <w:szCs w:val="22"/>
                    </w:rPr>
                    <w:t>Projekta dokumentācijā un darba apjomos izvirzītās prasības</w:t>
                  </w:r>
                </w:p>
                <w:p>
                  <w:pPr>
                    <w:pStyle w:val="Pamatteksts"/>
                    <w:tabs>
                      <w:tab w:val="clear" w:pos="720"/>
                      <w:tab w:val="left" w:pos="426" w:leader="none"/>
                      <w:tab w:val="left" w:pos="851" w:leader="none"/>
                      <w:tab w:val="left" w:pos="1134" w:leader="none"/>
                    </w:tabs>
                    <w:spacing w:lineRule="auto" w:line="240" w:before="0" w:after="0"/>
                    <w:jc w:val="both"/>
                    <w:rPr>
                      <w:rFonts w:ascii="Times New Roman" w:hAnsi="Times New Roman"/>
                      <w:color w:val="auto"/>
                      <w:sz w:val="22"/>
                      <w:szCs w:val="22"/>
                    </w:rPr>
                  </w:pPr>
                  <w:r>
                    <w:rPr>
                      <w:color w:val="auto"/>
                      <w:sz w:val="22"/>
                      <w:szCs w:val="22"/>
                    </w:rPr>
                  </w:r>
                </w:p>
              </w:tc>
            </w:tr>
            <w:tr>
              <w:trPr>
                <w:trHeight w:val="80" w:hRule="atLeast"/>
              </w:trPr>
              <w:tc>
                <w:tcPr>
                  <w:tcW w:w="9209" w:type="dxa"/>
                  <w:tcBorders>
                    <w:top w:val="nil"/>
                    <w:left w:val="nil"/>
                    <w:bottom w:val="nil"/>
                    <w:right w:val="nil"/>
                    <w:insideH w:val="nil"/>
                    <w:insideV w:val="nil"/>
                  </w:tcBorders>
                  <w:shd w:fill="auto" w:val="clear"/>
                </w:tcPr>
                <w:p>
                  <w:pPr>
                    <w:pStyle w:val="Normal"/>
                    <w:numPr>
                      <w:ilvl w:val="1"/>
                      <w:numId w:val="7"/>
                    </w:numPr>
                    <w:tabs>
                      <w:tab w:val="left" w:pos="284" w:leader="none"/>
                      <w:tab w:val="left" w:pos="426" w:leader="none"/>
                      <w:tab w:val="left" w:pos="720" w:leader="none"/>
                      <w:tab w:val="left" w:pos="993" w:leader="none"/>
                      <w:tab w:val="left" w:pos="1134" w:leader="none"/>
                      <w:tab w:val="left" w:pos="1224" w:leader="none"/>
                    </w:tabs>
                    <w:suppressAutoHyphens w:val="true"/>
                    <w:spacing w:lineRule="auto" w:line="240" w:before="0" w:after="0"/>
                    <w:jc w:val="both"/>
                    <w:rPr>
                      <w:rFonts w:ascii="Times New Roman" w:hAnsi="Times New Roman" w:cs="Times New Roman"/>
                      <w:b/>
                      <w:b/>
                      <w:bCs/>
                    </w:rPr>
                  </w:pPr>
                  <w:r>
                    <w:rPr>
                      <w:rFonts w:cs="Times New Roman" w:ascii="Times New Roman" w:hAnsi="Times New Roman"/>
                      <w:b/>
                      <w:bCs/>
                      <w:color w:val="auto"/>
                      <w:sz w:val="22"/>
                      <w:szCs w:val="22"/>
                    </w:rPr>
                    <w:t>Garantija</w:t>
                  </w:r>
                </w:p>
              </w:tc>
            </w:tr>
            <w:tr>
              <w:trPr/>
              <w:tc>
                <w:tcPr>
                  <w:tcW w:w="9209" w:type="dxa"/>
                  <w:tcBorders>
                    <w:top w:val="nil"/>
                    <w:left w:val="nil"/>
                    <w:bottom w:val="nil"/>
                    <w:right w:val="nil"/>
                    <w:insideH w:val="nil"/>
                    <w:insideV w:val="nil"/>
                  </w:tcBorders>
                  <w:shd w:fill="auto" w:val="clear"/>
                </w:tcPr>
                <w:p>
                  <w:pPr>
                    <w:pStyle w:val="Normal"/>
                    <w:tabs>
                      <w:tab w:val="clear" w:pos="720"/>
                      <w:tab w:val="left" w:pos="284" w:leader="none"/>
                      <w:tab w:val="left" w:pos="426" w:leader="none"/>
                      <w:tab w:val="left" w:pos="923" w:leader="none"/>
                      <w:tab w:val="left" w:pos="993" w:leader="none"/>
                      <w:tab w:val="left" w:pos="1134" w:leader="none"/>
                      <w:tab w:val="left" w:pos="1701" w:leader="none"/>
                      <w:tab w:val="left" w:pos="3280" w:leader="none"/>
                      <w:tab w:val="left" w:pos="4500" w:leader="none"/>
                    </w:tabs>
                    <w:spacing w:lineRule="auto" w:line="240" w:before="0" w:after="0"/>
                    <w:jc w:val="both"/>
                    <w:rPr>
                      <w:rFonts w:ascii="Times New Roman" w:hAnsi="Times New Roman" w:cs="Times New Roman"/>
                    </w:rPr>
                  </w:pPr>
                  <w:r>
                    <w:rPr>
                      <w:rFonts w:cs="Times New Roman" w:ascii="Times New Roman" w:hAnsi="Times New Roman"/>
                      <w:color w:val="auto"/>
                      <w:sz w:val="22"/>
                      <w:szCs w:val="22"/>
                    </w:rPr>
                    <w:t>Būvnieks garantē veiktā darba, materiālu un iekārtu</w:t>
                  </w:r>
                  <w:r>
                    <w:rPr>
                      <w:rFonts w:cs="Times New Roman" w:ascii="Times New Roman" w:hAnsi="Times New Roman"/>
                      <w:bCs/>
                      <w:color w:val="auto"/>
                      <w:sz w:val="22"/>
                      <w:szCs w:val="22"/>
                    </w:rPr>
                    <w:t xml:space="preserve"> kvalitāti</w:t>
                  </w:r>
                  <w:r>
                    <w:rPr>
                      <w:rFonts w:cs="Times New Roman" w:ascii="Times New Roman" w:hAnsi="Times New Roman"/>
                      <w:b/>
                      <w:bCs/>
                      <w:color w:val="auto"/>
                      <w:sz w:val="22"/>
                      <w:szCs w:val="22"/>
                    </w:rPr>
                    <w:t xml:space="preserve"> 3 </w:t>
                  </w:r>
                  <w:r>
                    <w:rPr>
                      <w:rFonts w:cs="Times New Roman" w:ascii="Times New Roman" w:hAnsi="Times New Roman"/>
                      <w:b/>
                      <w:bCs/>
                      <w:i/>
                      <w:color w:val="auto"/>
                      <w:sz w:val="22"/>
                      <w:szCs w:val="22"/>
                    </w:rPr>
                    <w:t>(trīs)</w:t>
                  </w:r>
                  <w:r>
                    <w:rPr>
                      <w:rFonts w:cs="Times New Roman" w:ascii="Times New Roman" w:hAnsi="Times New Roman"/>
                      <w:color w:val="auto"/>
                      <w:sz w:val="22"/>
                      <w:szCs w:val="22"/>
                    </w:rPr>
                    <w:t xml:space="preserve"> gadus pēc būvobjektu pieņemšanas ekspluatācijā un novērš garantijas laikā radušos defektus. </w:t>
                  </w:r>
                </w:p>
              </w:tc>
            </w:tr>
            <w:tr>
              <w:trPr/>
              <w:tc>
                <w:tcPr>
                  <w:tcW w:w="9209" w:type="dxa"/>
                  <w:tcBorders>
                    <w:top w:val="nil"/>
                    <w:left w:val="nil"/>
                    <w:bottom w:val="nil"/>
                    <w:right w:val="nil"/>
                    <w:insideH w:val="nil"/>
                    <w:insideV w:val="nil"/>
                  </w:tcBorders>
                  <w:shd w:fill="auto" w:val="clear"/>
                </w:tcPr>
                <w:p>
                  <w:pPr>
                    <w:pStyle w:val="Normal"/>
                    <w:tabs>
                      <w:tab w:val="clear" w:pos="720"/>
                      <w:tab w:val="left" w:pos="284" w:leader="none"/>
                      <w:tab w:val="left" w:pos="426" w:leader="none"/>
                      <w:tab w:val="left" w:pos="923" w:leader="none"/>
                      <w:tab w:val="left" w:pos="993" w:leader="none"/>
                      <w:tab w:val="left" w:pos="1134" w:leader="none"/>
                      <w:tab w:val="left" w:pos="1701" w:leader="none"/>
                      <w:tab w:val="left" w:pos="3280" w:leader="none"/>
                      <w:tab w:val="left" w:pos="4500" w:leader="none"/>
                    </w:tabs>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9209" w:type="dxa"/>
                  <w:tcBorders>
                    <w:top w:val="nil"/>
                    <w:left w:val="nil"/>
                    <w:bottom w:val="nil"/>
                    <w:right w:val="nil"/>
                    <w:insideH w:val="nil"/>
                    <w:insideV w:val="nil"/>
                  </w:tcBorders>
                  <w:shd w:fill="auto" w:val="clear"/>
                </w:tcPr>
                <w:p>
                  <w:pPr>
                    <w:pStyle w:val="ListParagraph"/>
                    <w:numPr>
                      <w:ilvl w:val="1"/>
                      <w:numId w:val="7"/>
                    </w:numPr>
                    <w:tabs>
                      <w:tab w:val="clear" w:pos="720"/>
                      <w:tab w:val="left" w:pos="9637" w:leader="none"/>
                    </w:tabs>
                    <w:spacing w:lineRule="auto" w:line="240" w:before="0" w:after="0"/>
                    <w:ind w:left="360" w:right="281" w:hanging="360"/>
                    <w:contextualSpacing/>
                    <w:jc w:val="both"/>
                    <w:textAlignment w:val="baseline"/>
                    <w:rPr>
                      <w:rFonts w:ascii="Times New Roman" w:hAnsi="Times New Roman" w:cs="Times New Roman"/>
                      <w:b/>
                      <w:b/>
                    </w:rPr>
                  </w:pPr>
                  <w:r>
                    <w:rPr>
                      <w:rFonts w:cs="Times New Roman" w:ascii="Times New Roman" w:hAnsi="Times New Roman"/>
                      <w:b/>
                      <w:color w:val="auto"/>
                      <w:sz w:val="22"/>
                      <w:szCs w:val="22"/>
                    </w:rPr>
                    <w:t>Tāmju aizpildīšana</w:t>
                  </w:r>
                </w:p>
              </w:tc>
            </w:tr>
            <w:tr>
              <w:trPr/>
              <w:tc>
                <w:tcPr>
                  <w:tcW w:w="9209" w:type="dxa"/>
                  <w:tcBorders>
                    <w:top w:val="nil"/>
                    <w:left w:val="nil"/>
                    <w:bottom w:val="nil"/>
                    <w:right w:val="nil"/>
                    <w:insideH w:val="nil"/>
                    <w:insideV w:val="nil"/>
                  </w:tcBorders>
                  <w:shd w:fill="auto" w:val="clear"/>
                </w:tcPr>
                <w:p>
                  <w:pPr>
                    <w:pStyle w:val="Pamatteksts"/>
                    <w:tabs>
                      <w:tab w:val="clear" w:pos="720"/>
                      <w:tab w:val="left" w:pos="746" w:leader="none"/>
                    </w:tabs>
                    <w:spacing w:lineRule="auto" w:line="240" w:before="0" w:after="0"/>
                    <w:jc w:val="both"/>
                    <w:rPr>
                      <w:rFonts w:ascii="Times New Roman" w:hAnsi="Times New Roman"/>
                      <w:color w:val="auto"/>
                      <w:sz w:val="22"/>
                      <w:szCs w:val="22"/>
                    </w:rPr>
                  </w:pPr>
                  <w:r>
                    <w:rPr>
                      <w:color w:val="auto"/>
                      <w:sz w:val="22"/>
                      <w:szCs w:val="22"/>
                    </w:rPr>
                    <w:t>Lokālās tāmes sastāda pēc būvobjekta apsekošanas dabā. Lokālajās tāmēs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Pr>
                      <w:i/>
                      <w:color w:val="auto"/>
                      <w:sz w:val="22"/>
                      <w:szCs w:val="22"/>
                    </w:rPr>
                    <w:t>diviem</w:t>
                  </w:r>
                  <w:r>
                    <w:rPr>
                      <w:color w:val="auto"/>
                      <w:sz w:val="22"/>
                      <w:szCs w:val="22"/>
                    </w:rPr>
                    <w:t>) cipariem aiz komata.</w:t>
                  </w:r>
                </w:p>
              </w:tc>
            </w:tr>
            <w:tr>
              <w:trPr/>
              <w:tc>
                <w:tcPr>
                  <w:tcW w:w="9209" w:type="dxa"/>
                  <w:tcBorders>
                    <w:top w:val="nil"/>
                    <w:left w:val="nil"/>
                    <w:bottom w:val="nil"/>
                    <w:right w:val="nil"/>
                    <w:insideH w:val="nil"/>
                    <w:insideV w:val="nil"/>
                  </w:tcBorders>
                  <w:shd w:fill="auto" w:val="clear"/>
                </w:tcPr>
                <w:p>
                  <w:pPr>
                    <w:pStyle w:val="Normal"/>
                    <w:tabs>
                      <w:tab w:val="clear" w:pos="720"/>
                      <w:tab w:val="left" w:pos="9637" w:leader="none"/>
                    </w:tabs>
                    <w:spacing w:lineRule="auto" w:line="240" w:before="0" w:after="0"/>
                    <w:ind w:right="281" w:hanging="0"/>
                    <w:jc w:val="both"/>
                    <w:textAlignment w:val="baseline"/>
                    <w:rPr>
                      <w:rFonts w:ascii="Times New Roman" w:hAnsi="Times New Roman" w:cs="Times New Roman"/>
                      <w:color w:val="auto"/>
                      <w:sz w:val="22"/>
                      <w:szCs w:val="22"/>
                    </w:rPr>
                  </w:pPr>
                  <w:r>
                    <w:rPr>
                      <w:rFonts w:cs="Times New Roman" w:ascii="Times New Roman" w:hAnsi="Times New Roman"/>
                      <w:color w:val="auto"/>
                      <w:sz w:val="22"/>
                      <w:szCs w:val="22"/>
                    </w:rPr>
                  </w:r>
                </w:p>
              </w:tc>
            </w:tr>
            <w:tr>
              <w:trPr/>
              <w:tc>
                <w:tcPr>
                  <w:tcW w:w="9209" w:type="dxa"/>
                  <w:tcBorders>
                    <w:top w:val="nil"/>
                    <w:left w:val="nil"/>
                    <w:bottom w:val="nil"/>
                    <w:right w:val="nil"/>
                    <w:insideH w:val="nil"/>
                    <w:insideV w:val="nil"/>
                  </w:tcBorders>
                  <w:shd w:fill="auto" w:val="clear"/>
                </w:tcPr>
                <w:p>
                  <w:pPr>
                    <w:pStyle w:val="Pamatteksts"/>
                    <w:numPr>
                      <w:ilvl w:val="1"/>
                      <w:numId w:val="7"/>
                    </w:numPr>
                    <w:tabs>
                      <w:tab w:val="clear" w:pos="720"/>
                      <w:tab w:val="left" w:pos="284" w:leader="none"/>
                      <w:tab w:val="left" w:pos="426" w:leader="none"/>
                      <w:tab w:val="left" w:pos="792" w:leader="none"/>
                      <w:tab w:val="left" w:pos="1134" w:leader="none"/>
                    </w:tabs>
                    <w:spacing w:lineRule="auto" w:line="240" w:before="0" w:after="0"/>
                    <w:jc w:val="both"/>
                    <w:rPr>
                      <w:sz w:val="22"/>
                      <w:szCs w:val="22"/>
                    </w:rPr>
                  </w:pPr>
                  <w:r>
                    <w:rPr>
                      <w:b/>
                      <w:color w:val="auto"/>
                      <w:sz w:val="22"/>
                      <w:szCs w:val="22"/>
                    </w:rPr>
                    <w:t>Ekvivalenti</w:t>
                  </w:r>
                </w:p>
              </w:tc>
            </w:tr>
            <w:tr>
              <w:trPr/>
              <w:tc>
                <w:tcPr>
                  <w:tcW w:w="9209" w:type="dxa"/>
                  <w:tcBorders>
                    <w:top w:val="nil"/>
                    <w:left w:val="nil"/>
                    <w:bottom w:val="nil"/>
                    <w:right w:val="nil"/>
                    <w:insideH w:val="nil"/>
                    <w:insideV w:val="nil"/>
                  </w:tcBorders>
                  <w:shd w:fill="auto" w:val="clear"/>
                </w:tcPr>
                <w:p>
                  <w:pPr>
                    <w:pStyle w:val="Pamatteksts"/>
                    <w:tabs>
                      <w:tab w:val="clear" w:pos="720"/>
                      <w:tab w:val="left" w:pos="1134" w:leader="none"/>
                      <w:tab w:val="left" w:pos="1938" w:leader="none"/>
                      <w:tab w:val="left" w:pos="3312" w:leader="none"/>
                    </w:tabs>
                    <w:spacing w:lineRule="auto" w:line="240" w:before="0" w:after="0"/>
                    <w:jc w:val="both"/>
                    <w:rPr>
                      <w:rFonts w:eastAsia="Helvetica"/>
                      <w:sz w:val="22"/>
                      <w:szCs w:val="22"/>
                    </w:rPr>
                  </w:pPr>
                  <w:r>
                    <w:rPr>
                      <w:rFonts w:eastAsia="Helvetica"/>
                      <w:color w:val="auto"/>
                      <w:sz w:val="22"/>
                      <w:szCs w:val="22"/>
                    </w:rPr>
                    <w:t>Ja 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bl>
          <w:p>
            <w:pPr>
              <w:pStyle w:val="Normal"/>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r>
          </w:p>
        </w:tc>
      </w:tr>
    </w:tbl>
    <w:p>
      <w:pPr>
        <w:pStyle w:val="NoSpacing"/>
        <w:tabs>
          <w:tab w:val="clear" w:pos="720"/>
          <w:tab w:val="left" w:pos="3557" w:leader="none"/>
        </w:tabs>
        <w:spacing w:lineRule="auto" w:line="240" w:before="0" w:after="0"/>
        <w:rPr>
          <w:rFonts w:ascii="Times New Roman" w:hAnsi="Times New Roman"/>
          <w:color w:val="auto"/>
          <w:sz w:val="22"/>
          <w:szCs w:val="22"/>
        </w:rPr>
      </w:pPr>
      <w:r>
        <w:rPr>
          <w:color w:val="auto"/>
          <w:sz w:val="22"/>
          <w:szCs w:val="22"/>
        </w:rPr>
        <w:tab/>
      </w:r>
    </w:p>
    <w:p>
      <w:pPr>
        <w:pStyle w:val="NoSpacing"/>
        <w:tabs>
          <w:tab w:val="clear" w:pos="720"/>
          <w:tab w:val="left" w:pos="3557" w:leader="none"/>
        </w:tabs>
        <w:spacing w:lineRule="auto" w:line="240" w:before="0" w:after="0"/>
        <w:rPr>
          <w:rFonts w:ascii="Times New Roman" w:hAnsi="Times New Roman" w:eastAsia="Times New Roman" w:cs="Times New Roman"/>
          <w:color w:val="auto"/>
          <w:sz w:val="22"/>
          <w:szCs w:val="22"/>
          <w:lang w:eastAsia="ar-SA"/>
        </w:rPr>
      </w:pPr>
      <w:r>
        <w:rPr>
          <w:rFonts w:eastAsia="Times New Roman" w:cs="Times New Roman"/>
          <w:color w:val="auto"/>
          <w:sz w:val="22"/>
          <w:szCs w:val="22"/>
          <w:lang w:eastAsia="ar-SA"/>
        </w:rPr>
      </w:r>
      <w:r>
        <w:br w:type="page"/>
      </w:r>
    </w:p>
    <w:p>
      <w:pPr>
        <w:pStyle w:val="NoSpacing"/>
        <w:spacing w:lineRule="auto" w:line="240" w:before="0" w:after="0"/>
        <w:jc w:val="center"/>
        <w:rPr>
          <w:b/>
          <w:b/>
          <w:sz w:val="22"/>
          <w:szCs w:val="22"/>
        </w:rPr>
      </w:pPr>
      <w:r>
        <w:rPr>
          <w:b/>
          <w:color w:val="auto"/>
          <w:sz w:val="22"/>
          <w:szCs w:val="22"/>
        </w:rPr>
        <w:t>III SADAĻA</w:t>
      </w:r>
    </w:p>
    <w:p>
      <w:pPr>
        <w:pStyle w:val="NoSpacing"/>
        <w:spacing w:lineRule="auto" w:line="240" w:before="0" w:after="0"/>
        <w:jc w:val="center"/>
        <w:rPr>
          <w:b/>
          <w:b/>
          <w:sz w:val="22"/>
          <w:szCs w:val="22"/>
        </w:rPr>
      </w:pPr>
      <w:r>
        <w:rPr>
          <w:b/>
          <w:color w:val="auto"/>
          <w:sz w:val="22"/>
          <w:szCs w:val="22"/>
        </w:rPr>
        <w:t>PRASĪBAS PRETENDENTIEM UN IESNIEDZAMIE DOKUMENTI</w:t>
      </w:r>
    </w:p>
    <w:tbl>
      <w:tblPr>
        <w:tblW w:w="9214"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677"/>
        <w:gridCol w:w="4536"/>
      </w:tblGrid>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rPr>
            </w:pPr>
            <w:r>
              <w:rPr>
                <w:rFonts w:cs="Times New Roman" w:ascii="Times New Roman" w:hAnsi="Times New Roman"/>
                <w:b/>
                <w:bCs/>
                <w:color w:val="auto"/>
                <w:sz w:val="22"/>
                <w:szCs w:val="22"/>
              </w:rPr>
              <w:t>Prasība:</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rPr>
            </w:pPr>
            <w:r>
              <w:rPr>
                <w:rFonts w:cs="Times New Roman" w:ascii="Times New Roman" w:hAnsi="Times New Roman"/>
                <w:b/>
                <w:bCs/>
                <w:color w:val="auto"/>
                <w:sz w:val="22"/>
                <w:szCs w:val="22"/>
              </w:rPr>
              <w:t>Iesniedzamais dokuments: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rFonts w:eastAsia="Helvetica"/>
                <w:b/>
                <w:b/>
                <w:sz w:val="22"/>
                <w:szCs w:val="22"/>
              </w:rPr>
            </w:pPr>
            <w:r>
              <w:rPr>
                <w:rFonts w:eastAsia="Helvetica"/>
                <w:b/>
                <w:color w:val="auto"/>
                <w:sz w:val="22"/>
                <w:szCs w:val="22"/>
              </w:rPr>
              <w:t>3.1.</w:t>
            </w:r>
            <w:r>
              <w:rPr>
                <w:rFonts w:eastAsia="Helvetica"/>
                <w:color w:val="auto"/>
                <w:sz w:val="22"/>
                <w:szCs w:val="22"/>
              </w:rPr>
              <w:t xml:space="preserve"> </w:t>
            </w:r>
            <w:r>
              <w:rPr>
                <w:rFonts w:eastAsia="Helvetica"/>
                <w:b/>
                <w:color w:val="auto"/>
                <w:sz w:val="22"/>
                <w:szCs w:val="22"/>
              </w:rPr>
              <w:t>Pretendents</w:t>
            </w:r>
            <w:r>
              <w:rPr>
                <w:rFonts w:eastAsia="Helvetica"/>
                <w:color w:val="auto"/>
                <w:sz w:val="22"/>
                <w:szCs w:val="22"/>
              </w:rPr>
              <w:t> ir piegādātājs, kurš ir iesniedzis piedāvājumu.</w:t>
            </w:r>
            <w:r>
              <w:rPr>
                <w:rFonts w:eastAsia="Helvetica"/>
                <w:b/>
                <w:color w:val="auto"/>
                <w:sz w:val="22"/>
                <w:szCs w:val="22"/>
              </w:rPr>
              <w:t xml:space="preserve"> Piegādātājs</w:t>
            </w:r>
            <w:r>
              <w:rPr>
                <w:rFonts w:eastAsia="Helvetica"/>
                <w:color w:val="auto"/>
                <w:sz w:val="22"/>
                <w:szCs w:val="22"/>
              </w:rPr>
              <w:t> var būt fiziskā vai juridiskā persona vai pasūtītājs, šādu personu apvienība jebkurā to kombinācijā, kas attiecīgi piedāvā tirgū veikt būvdarbus, piegādāt preces vai sniegt pakalpojumus.</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jc w:val="both"/>
              <w:rPr>
                <w:sz w:val="22"/>
                <w:szCs w:val="22"/>
              </w:rPr>
            </w:pPr>
            <w:r>
              <w:rPr>
                <w:color w:val="auto"/>
                <w:sz w:val="22"/>
                <w:szCs w:val="22"/>
              </w:rPr>
              <w:t>Pieteikums dalībai atklātā konkursā (pēc formas – nolikuma 1.pielikums).</w:t>
            </w:r>
          </w:p>
          <w:p>
            <w:pPr>
              <w:pStyle w:val="NoSpacing"/>
              <w:spacing w:lineRule="auto" w:line="240" w:before="0" w:after="0"/>
              <w:jc w:val="both"/>
              <w:rPr>
                <w:rFonts w:ascii="Times New Roman" w:hAnsi="Times New Roman"/>
                <w:color w:val="auto"/>
                <w:sz w:val="22"/>
                <w:szCs w:val="22"/>
              </w:rPr>
            </w:pPr>
            <w:r>
              <w:rPr>
                <w:color w:val="auto"/>
                <w:sz w:val="22"/>
                <w:szCs w:val="22"/>
              </w:rPr>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sz w:val="22"/>
                <w:szCs w:val="22"/>
              </w:rPr>
            </w:pPr>
            <w:r>
              <w:rPr>
                <w:b/>
                <w:color w:val="auto"/>
                <w:sz w:val="22"/>
                <w:szCs w:val="22"/>
              </w:rPr>
              <w:t xml:space="preserve">3.2. </w:t>
            </w:r>
            <w:r>
              <w:rPr>
                <w:color w:val="auto"/>
                <w:sz w:val="22"/>
                <w:szCs w:val="22"/>
              </w:rPr>
              <w:t>Piegādātājs var balstīties uz citu personu saimnieciskajām un finansiālajām iespējām, ja tas ir nepieciešams konkrētā līguma izpildei, neatkarīgi no savstarpējo attiecību tiesiskā rakstura.</w:t>
            </w:r>
          </w:p>
          <w:p>
            <w:pPr>
              <w:pStyle w:val="NoSpacing"/>
              <w:spacing w:lineRule="auto" w:line="240" w:before="0" w:after="0"/>
              <w:jc w:val="both"/>
              <w:rPr>
                <w:rFonts w:eastAsia="Helvetica"/>
                <w:b/>
                <w:b/>
                <w:sz w:val="22"/>
                <w:szCs w:val="22"/>
              </w:rPr>
            </w:pPr>
            <w:r>
              <w:rPr>
                <w:color w:val="auto"/>
                <w:sz w:val="22"/>
                <w:szCs w:val="22"/>
                <w:u w:val="single"/>
              </w:rPr>
              <w:t>Šajā gadījumā piegādātājs un persona, uz kuras saimnieciskajām un finansiālajām iespējām tas balstās, ir solidāri atbildīgi par iepirkuma līguma izpildi.</w:t>
            </w:r>
            <w:r>
              <w:rPr>
                <w:color w:val="auto"/>
                <w:sz w:val="22"/>
                <w:szCs w:val="22"/>
              </w:rPr>
              <w:t xml:space="preserve"> </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suppressAutoHyphens w:val="false"/>
              <w:spacing w:lineRule="auto" w:line="240" w:before="0" w:after="0"/>
              <w:ind w:left="0" w:firstLine="34"/>
              <w:jc w:val="both"/>
              <w:rPr>
                <w:sz w:val="22"/>
                <w:szCs w:val="22"/>
              </w:rPr>
            </w:pPr>
            <w:r>
              <w:rPr>
                <w:color w:val="auto"/>
                <w:sz w:val="22"/>
                <w:szCs w:val="22"/>
              </w:rPr>
              <w:t>Pretendents pierāda Komisijai, ka viņa rīcībā būs nepieciešamie resursi, iesniedzot, piemēram, šo personu apliecinājumu vai vienošanos par sadarbību konkrētā līguma izpildē.</w:t>
            </w:r>
          </w:p>
          <w:p>
            <w:pPr>
              <w:pStyle w:val="NoSpacing"/>
              <w:numPr>
                <w:ilvl w:val="0"/>
                <w:numId w:val="4"/>
              </w:numPr>
              <w:suppressAutoHyphens w:val="false"/>
              <w:spacing w:lineRule="auto" w:line="240" w:before="0" w:after="0"/>
              <w:ind w:left="0" w:firstLine="34"/>
              <w:jc w:val="both"/>
              <w:rPr>
                <w:sz w:val="22"/>
                <w:szCs w:val="22"/>
              </w:rPr>
            </w:pPr>
            <w:r>
              <w:rPr>
                <w:color w:val="auto"/>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rFonts w:ascii="Times New Roman" w:hAnsi="Times New Roman"/>
                <w:color w:val="auto"/>
                <w:sz w:val="22"/>
                <w:szCs w:val="22"/>
              </w:rPr>
            </w:pPr>
            <w:r>
              <w:rPr>
                <w:b/>
                <w:color w:val="auto"/>
                <w:sz w:val="22"/>
                <w:szCs w:val="22"/>
              </w:rPr>
              <w:t xml:space="preserve">3.3. </w:t>
            </w:r>
            <w:r>
              <w:rPr>
                <w:color w:val="auto"/>
                <w:sz w:val="22"/>
                <w:szCs w:val="22"/>
                <w:lang w:bidi="lv-LV"/>
              </w:rPr>
              <w:t>Pretendents</w:t>
            </w:r>
            <w:r>
              <w:rPr>
                <w:color w:val="auto"/>
                <w:sz w:val="22"/>
                <w:szCs w:val="22"/>
              </w:rPr>
              <w:t xml:space="preserve"> var balstīties uz citu personu tehniskajām un profesionālajām iespējām, ja tas ir nepieciešams konkrētā iepirkuma līguma izpildei, neatkarīgi no savstarpējo attiecību tiesiskā rakstura. </w:t>
            </w:r>
          </w:p>
          <w:p>
            <w:pPr>
              <w:pStyle w:val="NoSpacing"/>
              <w:spacing w:lineRule="auto" w:line="240" w:before="0" w:after="0"/>
              <w:jc w:val="both"/>
              <w:rPr>
                <w:rFonts w:eastAsia="Helvetica"/>
                <w:b/>
                <w:b/>
                <w:sz w:val="22"/>
                <w:szCs w:val="22"/>
              </w:rPr>
            </w:pPr>
            <w:r>
              <w:rPr>
                <w:color w:val="auto"/>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jc w:val="both"/>
              <w:rPr>
                <w:sz w:val="22"/>
                <w:szCs w:val="22"/>
              </w:rPr>
            </w:pPr>
            <w:r>
              <w:rPr>
                <w:color w:val="auto"/>
                <w:sz w:val="22"/>
                <w:szCs w:val="22"/>
              </w:rPr>
              <w:t>Pretendents pierāda Komisijai, ka tā rīcībā būs nepieciešamie resursi, iesniedzot šo personu apliecinājumu vai vienošanos par nepieciešamo resursu nodošanu piegādātāja rīcībā.</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b/>
                <w:b/>
                <w:sz w:val="22"/>
                <w:szCs w:val="22"/>
              </w:rPr>
            </w:pPr>
            <w:r>
              <w:rPr>
                <w:b/>
                <w:color w:val="auto"/>
                <w:sz w:val="22"/>
                <w:szCs w:val="22"/>
              </w:rPr>
              <w:t xml:space="preserve">3.4. </w:t>
            </w:r>
            <w:r>
              <w:rPr>
                <w:color w:val="auto"/>
                <w:sz w:val="22"/>
                <w:szCs w:val="22"/>
              </w:rPr>
              <w:t>Ja piedāvājumu iesniedz piegādātāju apvienība, piedāvājuma dokumentus paraksta atbilstoši piegādātāju savstarpējās vienošanās nosacījumiem.</w:t>
            </w:r>
            <w:r>
              <w:rPr>
                <w:b/>
                <w:color w:val="auto"/>
                <w:sz w:val="22"/>
                <w:szCs w:val="22"/>
              </w:rPr>
              <w:t xml:space="preserve"> </w:t>
            </w:r>
          </w:p>
        </w:tc>
        <w:tc>
          <w:tcPr>
            <w:tcW w:w="4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jc w:val="both"/>
              <w:rPr>
                <w:sz w:val="22"/>
                <w:szCs w:val="22"/>
              </w:rPr>
            </w:pPr>
            <w:r>
              <w:rPr>
                <w:color w:val="auto"/>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rFonts w:eastAsia="Helvetica"/>
                <w:sz w:val="22"/>
                <w:szCs w:val="22"/>
              </w:rPr>
            </w:pPr>
            <w:r>
              <w:rPr>
                <w:b/>
                <w:color w:val="auto"/>
                <w:sz w:val="22"/>
                <w:szCs w:val="22"/>
              </w:rPr>
              <w:t>3.5.</w:t>
            </w:r>
            <w:r>
              <w:rPr>
                <w:color w:val="auto"/>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rPr>
                <w:rFonts w:ascii="Times New Roman" w:hAnsi="Times New Roman"/>
                <w:color w:val="auto"/>
                <w:sz w:val="22"/>
                <w:szCs w:val="22"/>
              </w:rPr>
            </w:pPr>
            <w:r>
              <w:rPr>
                <w:color w:val="auto"/>
                <w:sz w:val="22"/>
                <w:szCs w:val="22"/>
              </w:rPr>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b/>
                <w:b/>
                <w:sz w:val="22"/>
                <w:szCs w:val="22"/>
              </w:rPr>
            </w:pPr>
            <w:r>
              <w:rPr>
                <w:rFonts w:eastAsia="TimesNewRomanPSMT"/>
                <w:b/>
                <w:color w:val="auto"/>
                <w:sz w:val="22"/>
                <w:szCs w:val="22"/>
              </w:rPr>
              <w:t>3.6.</w:t>
            </w:r>
            <w:r>
              <w:rPr>
                <w:rFonts w:eastAsia="TimesNewRomanPSMT"/>
                <w:color w:val="auto"/>
                <w:sz w:val="22"/>
                <w:szCs w:val="22"/>
              </w:rPr>
              <w:t xml:space="preserve"> Pretendentu izslēdz no dalības iepirkuma procedūrā jebkurā no Publisko iepirkumu likuma 42.panta pirmajā daļā noteiktajiem gadījumiem.</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240" w:before="0" w:after="0"/>
              <w:jc w:val="both"/>
              <w:rPr>
                <w:sz w:val="22"/>
                <w:szCs w:val="22"/>
              </w:rPr>
            </w:pPr>
            <w:r>
              <w:rPr>
                <w:color w:val="auto"/>
                <w:sz w:val="22"/>
                <w:szCs w:val="22"/>
              </w:rPr>
              <w:t>Komisija pretendentu izslēgšanas gadījumus pārbauda Publisko iepirkumu likuma 42.pantā noteiktajā kārtībā.</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sz w:val="22"/>
                <w:szCs w:val="22"/>
              </w:rPr>
            </w:pPr>
            <w:r>
              <w:rPr>
                <w:b/>
                <w:color w:val="auto"/>
                <w:sz w:val="22"/>
                <w:szCs w:val="22"/>
              </w:rPr>
              <w:t>3.7.</w:t>
            </w:r>
            <w:r>
              <w:rPr>
                <w:color w:val="auto"/>
                <w:sz w:val="22"/>
                <w:szCs w:val="22"/>
              </w:rPr>
              <w:t xml:space="preserve"> Pretendents ir reģistrēts, licencēts un/vai sertificēts atbilstoši attiecīgās valsts normatīvo aktu prasībām, tiesīgs veikt Pasūtītājam nepieciešamos būvdarbus.</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pPr>
            <w:r>
              <w:rPr>
                <w:b/>
                <w:color w:val="auto"/>
                <w:sz w:val="22"/>
                <w:szCs w:val="22"/>
              </w:rPr>
              <w:t>a)</w:t>
            </w:r>
            <w:r>
              <w:rPr>
                <w:color w:val="auto"/>
                <w:sz w:val="22"/>
                <w:szCs w:val="22"/>
              </w:rPr>
              <w:t xml:space="preserve"> Komisija pārliecinās par pretendenta reģistrācijas faktu, saņemot izziņas Elektronisko iepirkumu sistēmā (</w:t>
            </w:r>
            <w:hyperlink r:id="rId11">
              <w:r>
                <w:rPr>
                  <w:rStyle w:val="Internetasaite"/>
                  <w:color w:val="auto"/>
                  <w:sz w:val="22"/>
                  <w:szCs w:val="22"/>
                </w:rPr>
                <w:t>https://www.eis.gov.lv/</w:t>
              </w:r>
            </w:hyperlink>
            <w:r>
              <w:rPr>
                <w:color w:val="auto"/>
                <w:sz w:val="22"/>
                <w:szCs w:val="22"/>
              </w:rPr>
              <w:t xml:space="preserve">). </w:t>
            </w:r>
          </w:p>
          <w:p>
            <w:pPr>
              <w:pStyle w:val="NoSpacing"/>
              <w:spacing w:lineRule="auto" w:line="240" w:before="0" w:after="0"/>
              <w:jc w:val="both"/>
              <w:rPr/>
            </w:pPr>
            <w:r>
              <w:rPr>
                <w:b/>
                <w:color w:val="auto"/>
                <w:sz w:val="22"/>
                <w:szCs w:val="22"/>
              </w:rPr>
              <w:t>b)</w:t>
            </w:r>
            <w:r>
              <w:rPr>
                <w:color w:val="auto"/>
                <w:sz w:val="22"/>
                <w:szCs w:val="22"/>
              </w:rPr>
              <w:t xml:space="preserve"> Komisija pārbauda pretendenta tiesības veikt būvdarbus Būvniecības informācijas sistēmā (</w:t>
            </w:r>
            <w:hyperlink r:id="rId12">
              <w:r>
                <w:rPr>
                  <w:rStyle w:val="Internetasaite"/>
                  <w:color w:val="auto"/>
                  <w:sz w:val="22"/>
                  <w:szCs w:val="22"/>
                </w:rPr>
                <w:t>https://bis.gov.lv/</w:t>
              </w:r>
            </w:hyperlink>
            <w:r>
              <w:rPr>
                <w:color w:val="auto"/>
                <w:sz w:val="22"/>
                <w:szCs w:val="22"/>
              </w:rPr>
              <w:t xml:space="preserve">). </w:t>
            </w:r>
          </w:p>
          <w:p>
            <w:pPr>
              <w:pStyle w:val="NoSpacing"/>
              <w:spacing w:lineRule="auto" w:line="240" w:before="0" w:after="0"/>
              <w:jc w:val="both"/>
              <w:rPr>
                <w:sz w:val="22"/>
                <w:szCs w:val="22"/>
              </w:rPr>
            </w:pPr>
            <w:r>
              <w:rPr>
                <w:b/>
                <w:color w:val="auto"/>
                <w:sz w:val="22"/>
                <w:szCs w:val="22"/>
              </w:rPr>
              <w:t>c)</w:t>
            </w:r>
            <w:r>
              <w:rPr>
                <w:color w:val="auto"/>
                <w:sz w:val="22"/>
                <w:szCs w:val="22"/>
              </w:rPr>
              <w:t xml:space="preserve"> Ārvalstī reģistrētam pretendentam, kas nav reģistrēts Uzņēmumu reģistrā un/vai Būvkomersantu reģistrā, jāpievieno attiecīgos faktus apliecinoši dokumenti (kopijas).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Cs/>
              </w:rPr>
            </w:pPr>
            <w:r>
              <w:rPr>
                <w:rFonts w:cs="Times New Roman" w:ascii="Times New Roman" w:hAnsi="Times New Roman"/>
                <w:b/>
                <w:color w:val="auto"/>
                <w:sz w:val="22"/>
                <w:szCs w:val="22"/>
              </w:rPr>
              <w:t>3.8.</w:t>
            </w:r>
            <w:r>
              <w:rPr>
                <w:rFonts w:cs="Times New Roman" w:ascii="Times New Roman" w:hAnsi="Times New Roman"/>
                <w:color w:val="auto"/>
                <w:sz w:val="22"/>
                <w:szCs w:val="22"/>
              </w:rPr>
              <w:t>Pretendenta rīcībā ir visi nepieciešamie resursi savlaicīgai un kvalitatīvai līguma izpildei.</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sz w:val="22"/>
                <w:szCs w:val="22"/>
              </w:rPr>
            </w:pPr>
            <w:r>
              <w:rPr>
                <w:color w:val="auto"/>
                <w:sz w:val="22"/>
                <w:szCs w:val="22"/>
              </w:rPr>
              <w:t xml:space="preserve">Informācija par līguma izpildi (pēc formas –  nolikuma 4.pielikums), kur pretendents norāda: </w:t>
            </w:r>
          </w:p>
          <w:p>
            <w:pPr>
              <w:pStyle w:val="NoSpacing"/>
              <w:spacing w:lineRule="auto" w:line="240" w:before="0" w:after="0"/>
              <w:jc w:val="both"/>
              <w:rPr>
                <w:sz w:val="22"/>
                <w:szCs w:val="22"/>
              </w:rPr>
            </w:pPr>
            <w:r>
              <w:rPr>
                <w:b/>
                <w:color w:val="auto"/>
                <w:sz w:val="22"/>
                <w:szCs w:val="22"/>
              </w:rPr>
              <w:t>a)</w:t>
            </w:r>
            <w:r>
              <w:rPr>
                <w:color w:val="auto"/>
                <w:sz w:val="22"/>
                <w:szCs w:val="22"/>
              </w:rPr>
              <w:t xml:space="preserve"> vai līguma izpildei plānots piesaistīt apakšuzņēmējus (</w:t>
            </w:r>
            <w:r>
              <w:rPr>
                <w:i/>
                <w:color w:val="auto"/>
                <w:sz w:val="22"/>
                <w:szCs w:val="22"/>
              </w:rPr>
              <w:t>sniedz informāciju par līguma izpildei piesaistītajiem apakšuzņēmējiem</w:t>
            </w:r>
            <w:r>
              <w:rPr>
                <w:color w:val="auto"/>
                <w:sz w:val="22"/>
                <w:szCs w:val="22"/>
              </w:rPr>
              <w:t xml:space="preserve">), </w:t>
            </w:r>
          </w:p>
          <w:p>
            <w:pPr>
              <w:pStyle w:val="NoSpacing"/>
              <w:spacing w:lineRule="auto" w:line="240" w:before="0" w:after="0"/>
              <w:jc w:val="both"/>
              <w:rPr>
                <w:sz w:val="22"/>
                <w:szCs w:val="22"/>
              </w:rPr>
            </w:pPr>
            <w:r>
              <w:rPr>
                <w:b/>
                <w:color w:val="auto"/>
                <w:sz w:val="22"/>
                <w:szCs w:val="22"/>
              </w:rPr>
              <w:t>b)</w:t>
            </w:r>
            <w:r>
              <w:rPr>
                <w:color w:val="auto"/>
                <w:sz w:val="22"/>
                <w:szCs w:val="22"/>
              </w:rPr>
              <w:t xml:space="preserve"> piesaistītos speciālistus, to pienākumus un saistību ar pretendentu,</w:t>
            </w:r>
          </w:p>
          <w:p>
            <w:pPr>
              <w:pStyle w:val="ListParagraph"/>
              <w:tabs>
                <w:tab w:val="clear" w:pos="720"/>
                <w:tab w:val="left" w:pos="5" w:leader="none"/>
              </w:tabs>
              <w:spacing w:lineRule="auto" w:line="240" w:before="0" w:after="0"/>
              <w:ind w:left="5" w:hanging="0"/>
              <w:contextualSpacing/>
              <w:jc w:val="both"/>
              <w:rPr>
                <w:rFonts w:ascii="Times New Roman" w:hAnsi="Times New Roman" w:cs="Times New Roman"/>
              </w:rPr>
            </w:pPr>
            <w:r>
              <w:rPr>
                <w:rFonts w:cs="Times New Roman" w:ascii="Times New Roman" w:hAnsi="Times New Roman"/>
                <w:b/>
                <w:color w:val="auto"/>
                <w:sz w:val="22"/>
                <w:szCs w:val="22"/>
              </w:rPr>
              <w:t>c)</w:t>
            </w:r>
            <w:r>
              <w:rPr>
                <w:rFonts w:cs="Times New Roman" w:ascii="Times New Roman" w:hAnsi="Times New Roman"/>
                <w:color w:val="auto"/>
                <w:sz w:val="22"/>
                <w:szCs w:val="22"/>
              </w:rPr>
              <w:t xml:space="preserve"> citus līguma izpildei nepieciešamos resursus.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olor w:val="auto"/>
                <w:sz w:val="22"/>
                <w:szCs w:val="22"/>
              </w:rPr>
            </w:pPr>
            <w:r>
              <w:rPr>
                <w:rFonts w:cs="Times New Roman" w:ascii="Times New Roman" w:hAnsi="Times New Roman"/>
                <w:b/>
                <w:color w:val="auto"/>
                <w:sz w:val="22"/>
                <w:szCs w:val="22"/>
              </w:rPr>
              <w:t>3.9.</w:t>
            </w:r>
            <w:r>
              <w:rPr>
                <w:rFonts w:cs="Times New Roman" w:ascii="Times New Roman" w:hAnsi="Times New Roman"/>
                <w:color w:val="auto"/>
                <w:sz w:val="22"/>
                <w:szCs w:val="22"/>
              </w:rPr>
              <w:t xml:space="preserve"> Pretendentam iepriekšējo 5 (</w:t>
            </w:r>
            <w:r>
              <w:rPr>
                <w:rFonts w:cs="Times New Roman" w:ascii="Times New Roman" w:hAnsi="Times New Roman"/>
                <w:i/>
                <w:color w:val="auto"/>
                <w:sz w:val="22"/>
                <w:szCs w:val="22"/>
              </w:rPr>
              <w:t>piecu</w:t>
            </w:r>
            <w:r>
              <w:rPr>
                <w:rFonts w:cs="Times New Roman" w:ascii="Times New Roman" w:hAnsi="Times New Roman"/>
                <w:color w:val="auto"/>
                <w:sz w:val="22"/>
                <w:szCs w:val="22"/>
              </w:rPr>
              <w:t xml:space="preserve">) gadu laikā (2014., 2015., 2016., 2017., 2018.gadā un 2019.gadā līdz piedāvājumu iesniegšanas termiņa beigām) ir pieredze vismaz 2 </w:t>
            </w:r>
            <w:r>
              <w:rPr>
                <w:rFonts w:cs="Times New Roman" w:ascii="Times New Roman" w:hAnsi="Times New Roman"/>
                <w:i/>
                <w:color w:val="auto"/>
                <w:sz w:val="22"/>
                <w:szCs w:val="22"/>
              </w:rPr>
              <w:t>(divu)</w:t>
            </w:r>
            <w:r>
              <w:rPr>
                <w:rFonts w:cs="Times New Roman" w:ascii="Times New Roman" w:hAnsi="Times New Roman"/>
                <w:color w:val="auto"/>
                <w:sz w:val="22"/>
                <w:szCs w:val="22"/>
              </w:rPr>
              <w:t xml:space="preserve"> līdzīgu*</w:t>
            </w:r>
            <w:r>
              <w:rPr>
                <w:rFonts w:cs="Times New Roman" w:ascii="Times New Roman" w:hAnsi="Times New Roman"/>
                <w:i/>
                <w:color w:val="auto"/>
                <w:sz w:val="22"/>
                <w:szCs w:val="22"/>
              </w:rPr>
              <w:t xml:space="preserve"> </w:t>
            </w:r>
            <w:r>
              <w:rPr>
                <w:rFonts w:cs="Times New Roman" w:ascii="Times New Roman" w:hAnsi="Times New Roman"/>
                <w:color w:val="auto"/>
                <w:sz w:val="22"/>
                <w:szCs w:val="22"/>
              </w:rPr>
              <w:t>līgumu ar abu līgumu kopējo līgumcenu, kas nav mazāka par EUR 100 000,00 (</w:t>
            </w:r>
            <w:r>
              <w:rPr>
                <w:rFonts w:cs="Times New Roman" w:ascii="Times New Roman" w:hAnsi="Times New Roman"/>
                <w:i/>
                <w:color w:val="auto"/>
                <w:sz w:val="22"/>
                <w:szCs w:val="22"/>
              </w:rPr>
              <w:t>viens simts  tūkstoši euro</w:t>
            </w:r>
            <w:r>
              <w:rPr>
                <w:rFonts w:cs="Times New Roman" w:ascii="Times New Roman" w:hAnsi="Times New Roman"/>
                <w:color w:val="auto"/>
                <w:sz w:val="22"/>
                <w:szCs w:val="22"/>
              </w:rPr>
              <w:t>) bez PVN, savlaicīgā un kvalitatīvā izpildē. Par abiem līgumiem saņemtas pozitīvas atsauksmes no attiecīgo darbu pasūtītājiem.</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sz w:val="22"/>
                <w:szCs w:val="22"/>
              </w:rPr>
            </w:pPr>
            <w:r>
              <w:rPr>
                <w:color w:val="auto"/>
                <w:sz w:val="22"/>
                <w:szCs w:val="22"/>
              </w:rPr>
              <w:t xml:space="preserve"> </w:t>
            </w:r>
            <w:r>
              <w:rPr>
                <w:b/>
                <w:color w:val="auto"/>
                <w:sz w:val="22"/>
                <w:szCs w:val="22"/>
              </w:rPr>
              <w:t xml:space="preserve">a) </w:t>
            </w:r>
            <w:r>
              <w:rPr>
                <w:color w:val="auto"/>
                <w:sz w:val="22"/>
                <w:szCs w:val="22"/>
              </w:rPr>
              <w:t>Informācija par iepriekšējo pieredzi (pēc formas – nolikuma 3.pielikums).</w:t>
            </w:r>
            <w:r>
              <w:rPr>
                <w:b/>
                <w:color w:val="auto"/>
                <w:sz w:val="22"/>
                <w:szCs w:val="22"/>
              </w:rPr>
              <w:t xml:space="preserve"> </w:t>
            </w:r>
          </w:p>
          <w:p>
            <w:pPr>
              <w:pStyle w:val="NoSpacing"/>
              <w:spacing w:lineRule="auto" w:line="240" w:before="0" w:after="0"/>
              <w:jc w:val="both"/>
              <w:rPr>
                <w:sz w:val="22"/>
                <w:szCs w:val="22"/>
              </w:rPr>
            </w:pPr>
            <w:r>
              <w:rPr>
                <w:b/>
                <w:color w:val="auto"/>
                <w:sz w:val="22"/>
                <w:szCs w:val="22"/>
              </w:rPr>
              <w:t>b)</w:t>
            </w:r>
            <w:r>
              <w:rPr>
                <w:color w:val="auto"/>
                <w:sz w:val="22"/>
                <w:szCs w:val="22"/>
              </w:rPr>
              <w:t xml:space="preserve"> Par pretendenta pieredzes objektu pievieno būves nodošanas akta kopiju vai citu dokumentu, kas apstiprina būvdarbu pabeigšanas faktu. </w:t>
            </w:r>
          </w:p>
          <w:p>
            <w:pPr>
              <w:pStyle w:val="NoSpacing"/>
              <w:spacing w:lineRule="auto" w:line="240" w:before="0" w:after="0"/>
              <w:jc w:val="both"/>
              <w:rPr>
                <w:rFonts w:ascii="Times New Roman" w:hAnsi="Times New Roman"/>
                <w:color w:val="auto"/>
                <w:sz w:val="22"/>
                <w:szCs w:val="22"/>
              </w:rPr>
            </w:pPr>
            <w:r>
              <w:rPr>
                <w:color w:val="auto"/>
                <w:sz w:val="22"/>
                <w:szCs w:val="22"/>
              </w:rPr>
              <w:t xml:space="preserve"> </w:t>
            </w:r>
            <w:r>
              <w:rPr>
                <w:b/>
                <w:color w:val="auto"/>
                <w:sz w:val="22"/>
                <w:szCs w:val="22"/>
              </w:rPr>
              <w:t xml:space="preserve">c) </w:t>
            </w:r>
            <w:r>
              <w:rPr>
                <w:color w:val="auto"/>
                <w:sz w:val="22"/>
                <w:szCs w:val="22"/>
              </w:rPr>
              <w:t>Piedāvājumam pievieno atsauksmes par īstenotajiem būvdarbu līgumiem, saskaņā ar norādīto informāciju (nolikuma 3.pielikums).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rFonts w:ascii="Times New Roman" w:hAnsi="Times New Roman"/>
                <w:color w:val="auto"/>
                <w:sz w:val="22"/>
                <w:szCs w:val="22"/>
              </w:rPr>
            </w:pPr>
            <w:r>
              <w:rPr>
                <w:b/>
                <w:color w:val="auto"/>
                <w:sz w:val="22"/>
                <w:szCs w:val="22"/>
              </w:rPr>
              <w:t>3.10. Pretendenta rīcībā ir atbildīgais būvdarbu vadītājs sertificēts speciālists</w:t>
            </w:r>
            <w:r>
              <w:rPr>
                <w:color w:val="auto"/>
                <w:sz w:val="22"/>
                <w:szCs w:val="22"/>
              </w:rPr>
              <w:t xml:space="preserve"> </w:t>
            </w:r>
            <w:r>
              <w:rPr>
                <w:b/>
                <w:color w:val="auto"/>
                <w:sz w:val="22"/>
                <w:szCs w:val="22"/>
              </w:rPr>
              <w:t>ēku būvdarbu vadīšanā</w:t>
            </w:r>
            <w:r>
              <w:rPr>
                <w:color w:val="auto"/>
                <w:sz w:val="22"/>
                <w:szCs w:val="22"/>
              </w:rPr>
              <w:t>.</w:t>
            </w:r>
          </w:p>
          <w:p>
            <w:pPr>
              <w:pStyle w:val="NoSpacing"/>
              <w:spacing w:lineRule="auto" w:line="240" w:before="0" w:after="0"/>
              <w:jc w:val="both"/>
              <w:rPr>
                <w:rFonts w:ascii="Times New Roman" w:hAnsi="Times New Roman"/>
                <w:color w:val="auto"/>
                <w:sz w:val="22"/>
                <w:szCs w:val="22"/>
              </w:rPr>
            </w:pPr>
            <w:r>
              <w:rPr>
                <w:color w:val="auto"/>
                <w:sz w:val="22"/>
                <w:szCs w:val="22"/>
              </w:rPr>
              <w:t>Atbildīgajam būvdarbu vadītājam (sertificētam speciālistam ēku būvdarbu vadīšanā) iepriekšējo 5 (</w:t>
            </w:r>
            <w:r>
              <w:rPr>
                <w:i/>
                <w:color w:val="auto"/>
                <w:sz w:val="22"/>
                <w:szCs w:val="22"/>
              </w:rPr>
              <w:t>piecu</w:t>
            </w:r>
            <w:r>
              <w:rPr>
                <w:color w:val="auto"/>
                <w:sz w:val="22"/>
                <w:szCs w:val="22"/>
              </w:rPr>
              <w:t xml:space="preserve">) gadu laikā </w:t>
            </w:r>
            <w:r>
              <w:rPr>
                <w:rFonts w:cs="Times New Roman"/>
                <w:color w:val="auto"/>
                <w:sz w:val="22"/>
                <w:szCs w:val="22"/>
              </w:rPr>
              <w:t>(2014., 2015., 2016., 2017., 2018.gadā un 2019.gadā līdz piedāvājumu iesniegšanas termiņa beigām)</w:t>
            </w:r>
            <w:r>
              <w:rPr>
                <w:color w:val="auto"/>
                <w:sz w:val="22"/>
                <w:szCs w:val="22"/>
              </w:rPr>
              <w:t xml:space="preserve"> ir pieredze vismaz 2 </w:t>
            </w:r>
            <w:r>
              <w:rPr>
                <w:i/>
                <w:color w:val="auto"/>
                <w:sz w:val="22"/>
                <w:szCs w:val="22"/>
              </w:rPr>
              <w:t>(divu)</w:t>
            </w:r>
            <w:r>
              <w:rPr>
                <w:color w:val="auto"/>
                <w:sz w:val="22"/>
                <w:szCs w:val="22"/>
              </w:rPr>
              <w:t xml:space="preserve"> līdzīgu*</w:t>
            </w:r>
            <w:r>
              <w:rPr>
                <w:i/>
                <w:color w:val="auto"/>
                <w:sz w:val="22"/>
                <w:szCs w:val="22"/>
              </w:rPr>
              <w:t xml:space="preserve"> </w:t>
            </w:r>
            <w:r>
              <w:rPr>
                <w:color w:val="auto"/>
                <w:sz w:val="22"/>
                <w:szCs w:val="22"/>
              </w:rPr>
              <w:t>līgumu savlaicīgā un kvalitatīvā izpildē kā būvdarbu vadītājam.</w:t>
            </w:r>
          </w:p>
          <w:p>
            <w:pPr>
              <w:pStyle w:val="NoSpacing"/>
              <w:spacing w:lineRule="auto" w:line="240" w:before="0" w:after="0"/>
              <w:ind w:firstLine="601"/>
              <w:jc w:val="both"/>
              <w:rPr>
                <w:color w:val="auto"/>
              </w:rPr>
            </w:pPr>
            <w:r>
              <w:rPr>
                <w:color w:val="auto"/>
                <w:sz w:val="22"/>
                <w:szCs w:val="22"/>
              </w:rPr>
              <w:t>Atbildīgajam būvdarbu vadītājam jāpiedalās iepirkuma rezultātā noslēdzamā būvdarbu līguma izpildē, jāatrodas būvdarbu objektā, atbilstoši plānotajiem darbiem, visā Līguma izpildes laikā nodrošinot nepārtrauktu būvniecības procesa uzraudzību.</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b/>
                <w:b/>
                <w:sz w:val="22"/>
                <w:szCs w:val="22"/>
              </w:rPr>
            </w:pPr>
            <w:r>
              <w:rPr>
                <w:b/>
                <w:color w:val="auto"/>
                <w:sz w:val="22"/>
                <w:szCs w:val="22"/>
              </w:rPr>
              <w:t xml:space="preserve"> </w:t>
            </w:r>
            <w:r>
              <w:rPr>
                <w:b/>
                <w:color w:val="auto"/>
                <w:sz w:val="22"/>
                <w:szCs w:val="22"/>
              </w:rPr>
              <w:t xml:space="preserve">a) </w:t>
            </w:r>
            <w:r>
              <w:rPr>
                <w:color w:val="auto"/>
                <w:sz w:val="22"/>
                <w:szCs w:val="22"/>
              </w:rPr>
              <w:t>Informācija par līguma izpildi (pēc formas – nolikuma 4.pielikums).</w:t>
            </w:r>
          </w:p>
          <w:p>
            <w:pPr>
              <w:pStyle w:val="NoSpacing"/>
              <w:spacing w:lineRule="auto" w:line="240" w:before="0" w:after="0"/>
              <w:jc w:val="both"/>
              <w:rPr>
                <w:b/>
                <w:b/>
                <w:sz w:val="22"/>
                <w:szCs w:val="22"/>
              </w:rPr>
            </w:pPr>
            <w:r>
              <w:rPr>
                <w:b/>
                <w:color w:val="auto"/>
                <w:sz w:val="22"/>
                <w:szCs w:val="22"/>
              </w:rPr>
              <w:t xml:space="preserve">b) </w:t>
            </w:r>
            <w:r>
              <w:rPr>
                <w:color w:val="auto"/>
                <w:sz w:val="22"/>
                <w:szCs w:val="22"/>
              </w:rPr>
              <w:t>Informācija par iepriekšējo pieredzi (pēc formas – nolikuma 3.pielikums)</w:t>
            </w:r>
          </w:p>
          <w:p>
            <w:pPr>
              <w:pStyle w:val="NoSpacing"/>
              <w:spacing w:lineRule="auto" w:line="240" w:before="0" w:after="0"/>
              <w:jc w:val="both"/>
              <w:rPr>
                <w:sz w:val="22"/>
                <w:szCs w:val="22"/>
              </w:rPr>
            </w:pPr>
            <w:r>
              <w:rPr>
                <w:b/>
                <w:color w:val="auto"/>
                <w:sz w:val="22"/>
                <w:szCs w:val="22"/>
              </w:rPr>
              <w:t>c)</w:t>
            </w:r>
            <w:r>
              <w:rPr>
                <w:color w:val="auto"/>
                <w:sz w:val="22"/>
                <w:szCs w:val="22"/>
              </w:rPr>
              <w:t xml:space="preserve"> Sertificēto speciālistu, kas līguma piešķiršanas gadījumā darbosies šī līguma izpildē sertifikātu kopijas vai norāde uz publisku datu bāzi, kurā Komisija var pārliecināties par sertifikātiem).</w:t>
            </w:r>
          </w:p>
          <w:p>
            <w:pPr>
              <w:pStyle w:val="NoSpacing"/>
              <w:spacing w:lineRule="auto" w:line="240" w:before="0" w:after="0"/>
              <w:jc w:val="both"/>
              <w:rPr>
                <w:i/>
                <w:i/>
              </w:rPr>
            </w:pPr>
            <w:r>
              <w:rPr>
                <w:b/>
                <w:color w:val="auto"/>
                <w:sz w:val="22"/>
                <w:szCs w:val="22"/>
              </w:rPr>
              <w:t>d)</w:t>
            </w:r>
            <w:r>
              <w:rPr>
                <w:color w:val="auto"/>
                <w:sz w:val="22"/>
                <w:szCs w:val="22"/>
              </w:rPr>
              <w:t xml:space="preserve"> Ja minētais speciālists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tc>
      </w:tr>
      <w:tr>
        <w:trPr/>
        <w:tc>
          <w:tcPr>
            <w:tcW w:w="92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854" w:leader="none"/>
                <w:tab w:val="left" w:pos="3600" w:leader="none"/>
                <w:tab w:val="left" w:pos="4500" w:leader="none"/>
              </w:tabs>
              <w:spacing w:lineRule="auto" w:line="240" w:before="0" w:after="0"/>
              <w:jc w:val="both"/>
              <w:rPr>
                <w:rFonts w:ascii="Times New Roman" w:hAnsi="Times New Roman"/>
                <w:color w:val="auto"/>
                <w:sz w:val="22"/>
                <w:szCs w:val="22"/>
              </w:rPr>
            </w:pPr>
            <w:r>
              <w:rPr>
                <w:rFonts w:cs="Times New Roman" w:ascii="Times New Roman" w:hAnsi="Times New Roman"/>
                <w:i/>
                <w:color w:val="auto"/>
                <w:sz w:val="22"/>
                <w:szCs w:val="22"/>
              </w:rPr>
              <w:t>*Par līdzīgu līgumu Komisija atzīs</w:t>
            </w:r>
            <w:r>
              <w:rPr>
                <w:rFonts w:cs="Times New Roman" w:ascii="Times New Roman" w:hAnsi="Times New Roman"/>
                <w:b/>
                <w:i/>
                <w:color w:val="auto"/>
                <w:sz w:val="22"/>
                <w:szCs w:val="22"/>
              </w:rPr>
              <w:t xml:space="preserve"> ēkas būvdarbu līgumu</w:t>
            </w:r>
            <w:r>
              <w:rPr>
                <w:rFonts w:cs="Times New Roman" w:ascii="Times New Roman" w:hAnsi="Times New Roman"/>
                <w:i/>
                <w:color w:val="auto"/>
                <w:sz w:val="22"/>
                <w:szCs w:val="22"/>
              </w:rPr>
              <w:t xml:space="preserve"> (atjaunošana, pārbūve) ar kopējo līgumu summu vismaz EUR 100000.00</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matteksts"/>
              <w:tabs>
                <w:tab w:val="clear" w:pos="720"/>
                <w:tab w:val="left" w:pos="0" w:leader="none"/>
                <w:tab w:val="left" w:pos="743" w:leader="none"/>
              </w:tabs>
              <w:spacing w:lineRule="auto" w:line="240" w:before="0" w:after="0"/>
              <w:jc w:val="both"/>
              <w:rPr>
                <w:rFonts w:ascii="Times New Roman" w:hAnsi="Times New Roman"/>
                <w:color w:val="auto"/>
                <w:sz w:val="22"/>
                <w:szCs w:val="22"/>
              </w:rPr>
            </w:pPr>
            <w:r>
              <w:rPr>
                <w:b/>
                <w:color w:val="auto"/>
                <w:sz w:val="22"/>
                <w:szCs w:val="22"/>
              </w:rPr>
              <w:t>3.11.</w:t>
            </w:r>
            <w:r>
              <w:rPr>
                <w:rFonts w:eastAsia="Helvetica"/>
                <w:color w:val="auto"/>
                <w:sz w:val="22"/>
                <w:szCs w:val="22"/>
              </w:rPr>
              <w:t>Pretendent</w:t>
            </w:r>
            <w:r>
              <w:rPr>
                <w:color w:val="auto"/>
                <w:sz w:val="22"/>
                <w:szCs w:val="22"/>
              </w:rPr>
              <w:t>a piesaistītajiem apakšuzņēmējiem ir visi nepieciešamie sertifikāti, licences un atļaujas norādīto darba daļu veikšanai.</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851" w:leader="none"/>
              </w:tabs>
              <w:spacing w:lineRule="auto" w:line="240" w:before="0" w:after="0"/>
              <w:jc w:val="both"/>
              <w:rPr>
                <w:rFonts w:ascii="Times New Roman" w:hAnsi="Times New Roman" w:cs="Times New Roman"/>
              </w:rPr>
            </w:pPr>
            <w:r>
              <w:rPr>
                <w:rFonts w:cs="Times New Roman" w:ascii="Times New Roman" w:hAnsi="Times New Roman"/>
                <w:color w:val="auto"/>
                <w:sz w:val="22"/>
                <w:szCs w:val="22"/>
              </w:rPr>
              <w:t>Informācija par līguma izpildi (pēc formas – nolikuma 4.pielikums).</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matteksts"/>
              <w:tabs>
                <w:tab w:val="clear" w:pos="720"/>
                <w:tab w:val="left" w:pos="0" w:leader="none"/>
              </w:tabs>
              <w:spacing w:lineRule="auto" w:line="240" w:before="0" w:after="0"/>
              <w:jc w:val="both"/>
              <w:rPr>
                <w:sz w:val="22"/>
                <w:szCs w:val="22"/>
              </w:rPr>
            </w:pPr>
            <w:r>
              <w:rPr>
                <w:b/>
                <w:color w:val="auto"/>
                <w:sz w:val="22"/>
                <w:szCs w:val="22"/>
              </w:rPr>
              <w:t>3.13</w:t>
            </w:r>
            <w:r>
              <w:rPr>
                <w:color w:val="auto"/>
                <w:sz w:val="22"/>
                <w:szCs w:val="22"/>
              </w:rPr>
              <w:t>.Pretendents ir iesniedzis finanšu piedāvājumu, kurā iekļauti:</w:t>
            </w:r>
          </w:p>
          <w:p>
            <w:pPr>
              <w:pStyle w:val="Pamatteksts"/>
              <w:tabs>
                <w:tab w:val="clear" w:pos="720"/>
                <w:tab w:val="left" w:pos="0" w:leader="none"/>
              </w:tabs>
              <w:spacing w:lineRule="auto" w:line="240" w:before="0" w:after="0"/>
              <w:jc w:val="both"/>
              <w:rPr>
                <w:rFonts w:ascii="Times New Roman" w:hAnsi="Times New Roman"/>
                <w:color w:val="auto"/>
                <w:sz w:val="22"/>
                <w:szCs w:val="22"/>
              </w:rPr>
            </w:pPr>
            <w:r>
              <w:rPr>
                <w:color w:val="auto"/>
                <w:sz w:val="22"/>
                <w:szCs w:val="22"/>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matteksts"/>
              <w:tabs>
                <w:tab w:val="clear" w:pos="720"/>
                <w:tab w:val="left" w:pos="1134" w:leader="none"/>
                <w:tab w:val="left" w:pos="1260" w:leader="none"/>
                <w:tab w:val="left" w:pos="1420" w:leader="none"/>
              </w:tabs>
              <w:spacing w:lineRule="auto" w:line="240" w:before="0" w:after="0"/>
              <w:jc w:val="both"/>
              <w:rPr>
                <w:rFonts w:ascii="Times New Roman" w:hAnsi="Times New Roman"/>
                <w:color w:val="auto"/>
                <w:sz w:val="22"/>
                <w:szCs w:val="22"/>
              </w:rPr>
            </w:pPr>
            <w:bookmarkStart w:id="2" w:name="_GoBack1"/>
            <w:r>
              <w:rPr>
                <w:b/>
                <w:color w:val="auto"/>
                <w:sz w:val="22"/>
                <w:szCs w:val="22"/>
              </w:rPr>
              <w:t>a)</w:t>
            </w:r>
            <w:r>
              <w:rPr>
                <w:color w:val="auto"/>
                <w:sz w:val="22"/>
                <w:szCs w:val="22"/>
              </w:rPr>
              <w:t xml:space="preserve"> Finanšu piedāvājums (pēc formas – nolikuma 2.pielikums);</w:t>
            </w:r>
          </w:p>
          <w:p>
            <w:pPr>
              <w:pStyle w:val="Pamatteksts"/>
              <w:tabs>
                <w:tab w:val="clear" w:pos="720"/>
                <w:tab w:val="left" w:pos="1134" w:leader="none"/>
                <w:tab w:val="left" w:pos="1260" w:leader="none"/>
                <w:tab w:val="left" w:pos="1420" w:leader="none"/>
              </w:tabs>
              <w:spacing w:lineRule="auto" w:line="240" w:before="0" w:after="0"/>
              <w:jc w:val="both"/>
              <w:rPr>
                <w:rFonts w:ascii="Times New Roman" w:hAnsi="Times New Roman"/>
                <w:color w:val="auto"/>
                <w:sz w:val="22"/>
                <w:szCs w:val="22"/>
              </w:rPr>
            </w:pPr>
            <w:r>
              <w:rPr>
                <w:b/>
                <w:color w:val="auto"/>
                <w:sz w:val="22"/>
                <w:szCs w:val="22"/>
              </w:rPr>
              <w:t>b)</w:t>
            </w:r>
            <w:r>
              <w:rPr>
                <w:color w:val="auto"/>
                <w:sz w:val="22"/>
                <w:szCs w:val="22"/>
              </w:rPr>
              <w:t xml:space="preserve"> Koptāme, kopsavilkums un lokālās tāmes, kas izstrādātas atbilstoši Ministru kabineta 2017.gada 3.maija noteikumiem Nr.239 “Noteikumi par Latvijas būvnormatīvu LBN 501-17 “Būvizmaksu noteikšanas kārtība” </w:t>
            </w:r>
            <w:r>
              <w:rPr>
                <w:bCs/>
                <w:i w:val="false"/>
                <w:iCs w:val="false"/>
                <w:color w:val="auto"/>
                <w:sz w:val="22"/>
                <w:szCs w:val="22"/>
              </w:rPr>
              <w:t>(8.pielikums)</w:t>
            </w:r>
            <w:r>
              <w:rPr>
                <w:bCs/>
                <w:color w:val="auto"/>
                <w:sz w:val="22"/>
                <w:szCs w:val="22"/>
              </w:rPr>
              <w:t>.</w:t>
            </w:r>
            <w:r>
              <w:rPr>
                <w:color w:val="auto"/>
                <w:sz w:val="22"/>
                <w:szCs w:val="22"/>
              </w:rPr>
              <w:t>;</w:t>
            </w:r>
          </w:p>
          <w:p>
            <w:pPr>
              <w:pStyle w:val="Pamatteksts"/>
              <w:tabs>
                <w:tab w:val="clear" w:pos="720"/>
                <w:tab w:val="left" w:pos="1134" w:leader="none"/>
                <w:tab w:val="left" w:pos="1260" w:leader="none"/>
                <w:tab w:val="left" w:pos="1420" w:leader="none"/>
              </w:tabs>
              <w:spacing w:lineRule="auto" w:line="240" w:before="0" w:after="0"/>
              <w:jc w:val="both"/>
              <w:rPr/>
            </w:pPr>
            <w:r>
              <w:rPr>
                <w:b/>
                <w:bCs/>
                <w:color w:val="auto"/>
                <w:sz w:val="22"/>
                <w:szCs w:val="22"/>
              </w:rPr>
              <w:t>c)</w:t>
            </w:r>
            <w:r>
              <w:rPr>
                <w:bCs/>
                <w:color w:val="auto"/>
                <w:sz w:val="22"/>
                <w:szCs w:val="22"/>
              </w:rPr>
              <w:t xml:space="preserve">  uz elektroniskā datu nesēja (CD vai USB zibatmiņā) jāiesniedz finanšu piedāvājuma tāmes (</w:t>
            </w:r>
            <w:r>
              <w:rPr>
                <w:color w:val="auto"/>
                <w:sz w:val="22"/>
                <w:szCs w:val="22"/>
              </w:rPr>
              <w:t>koptāme, kopsavilkums un lokālās tāmes</w:t>
            </w:r>
            <w:r>
              <w:rPr>
                <w:bCs/>
                <w:color w:val="auto"/>
                <w:sz w:val="22"/>
                <w:szCs w:val="22"/>
              </w:rPr>
              <w:t>),</w:t>
            </w:r>
            <w:r>
              <w:rPr>
                <w:color w:val="auto"/>
                <w:sz w:val="22"/>
                <w:szCs w:val="22"/>
              </w:rPr>
              <w:t xml:space="preserve"> </w:t>
            </w:r>
            <w:r>
              <w:rPr>
                <w:bCs/>
                <w:i/>
                <w:iCs/>
                <w:color w:val="auto"/>
                <w:sz w:val="22"/>
                <w:szCs w:val="22"/>
              </w:rPr>
              <w:t xml:space="preserve">xls vai xlsx formātā </w:t>
            </w:r>
            <w:r>
              <w:rPr>
                <w:bCs/>
                <w:i w:val="false"/>
                <w:iCs w:val="false"/>
                <w:color w:val="auto"/>
                <w:sz w:val="22"/>
                <w:szCs w:val="22"/>
              </w:rPr>
              <w:t>(8.pielikums)</w:t>
            </w:r>
            <w:r>
              <w:rPr>
                <w:bCs/>
                <w:color w:val="auto"/>
                <w:sz w:val="22"/>
                <w:szCs w:val="22"/>
              </w:rPr>
              <w:t>.</w:t>
            </w:r>
            <w:bookmarkEnd w:id="2"/>
          </w:p>
        </w:tc>
      </w:tr>
    </w:tbl>
    <w:p>
      <w:pPr>
        <w:pStyle w:val="Pamatteksts"/>
        <w:tabs>
          <w:tab w:val="clear" w:pos="720"/>
          <w:tab w:val="left" w:pos="567" w:leader="none"/>
          <w:tab w:val="left" w:pos="851" w:leader="none"/>
        </w:tabs>
        <w:spacing w:lineRule="auto" w:line="240" w:before="0" w:after="0"/>
        <w:jc w:val="left"/>
        <w:rPr>
          <w:rFonts w:ascii="Times New Roman" w:hAnsi="Times New Roman"/>
          <w:color w:val="auto"/>
          <w:sz w:val="22"/>
          <w:szCs w:val="22"/>
        </w:rPr>
      </w:pPr>
      <w:r>
        <w:rPr>
          <w:color w:val="auto"/>
          <w:sz w:val="22"/>
          <w:szCs w:val="22"/>
        </w:rPr>
      </w:r>
    </w:p>
    <w:p>
      <w:pPr>
        <w:pStyle w:val="Normal"/>
        <w:spacing w:lineRule="auto" w:line="240" w:before="0" w:after="0"/>
        <w:jc w:val="center"/>
        <w:rPr>
          <w:rFonts w:ascii="Times New Roman" w:hAnsi="Times New Roman"/>
          <w:color w:val="auto"/>
          <w:sz w:val="22"/>
          <w:szCs w:val="22"/>
        </w:rPr>
      </w:pPr>
      <w:r>
        <w:rPr>
          <w:rFonts w:cs="Times New Roman" w:ascii="Times New Roman" w:hAnsi="Times New Roman"/>
          <w:b/>
          <w:color w:val="auto"/>
          <w:sz w:val="22"/>
          <w:szCs w:val="22"/>
        </w:rPr>
        <w:t>IV SADAĻA</w:t>
      </w:r>
    </w:p>
    <w:p>
      <w:pPr>
        <w:pStyle w:val="Normal"/>
        <w:spacing w:lineRule="auto" w:line="240" w:before="0" w:after="0"/>
        <w:jc w:val="center"/>
        <w:rPr>
          <w:rFonts w:ascii="Times New Roman" w:hAnsi="Times New Roman" w:cs="Times New Roman"/>
          <w:b/>
          <w:b/>
        </w:rPr>
      </w:pPr>
      <w:r>
        <w:rPr>
          <w:rFonts w:cs="Times New Roman" w:ascii="Times New Roman" w:hAnsi="Times New Roman"/>
          <w:b/>
          <w:color w:val="auto"/>
          <w:sz w:val="22"/>
          <w:szCs w:val="22"/>
        </w:rPr>
        <w:t>PIEDĀVĀJUMA IZVĒRTĒŠANAS KRITĒRIJS</w:t>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tbl>
      <w:tblPr>
        <w:tblStyle w:val="Reatabulagaia1"/>
        <w:tblW w:w="9209" w:type="dxa"/>
        <w:jc w:val="left"/>
        <w:tblInd w:w="0" w:type="dxa"/>
        <w:tblCellMar>
          <w:top w:w="0" w:type="dxa"/>
          <w:left w:w="108" w:type="dxa"/>
          <w:bottom w:w="0" w:type="dxa"/>
          <w:right w:w="108" w:type="dxa"/>
        </w:tblCellMar>
        <w:tblLook w:firstRow="1" w:noVBand="1" w:lastRow="0" w:firstColumn="1" w:lastColumn="0" w:noHBand="0" w:val="04a0"/>
      </w:tblPr>
      <w:tblGrid>
        <w:gridCol w:w="9209"/>
      </w:tblGrid>
      <w:tr>
        <w:trPr/>
        <w:tc>
          <w:tcPr>
            <w:tcW w:w="920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ArialMT" w:cs="Times New Roman"/>
                <w:iCs/>
              </w:rPr>
            </w:pPr>
            <w:r>
              <w:rPr>
                <w:rFonts w:eastAsia="ArialMT" w:cs="Times New Roman" w:ascii="Times New Roman" w:hAnsi="Times New Roman"/>
                <w:iCs/>
                <w:color w:val="auto"/>
                <w:sz w:val="22"/>
                <w:szCs w:val="22"/>
              </w:rPr>
              <w:t xml:space="preserve">4.1. Pamatojoties uz Publisko iepirkumu likuma 51.pantu, Komisija piešķir līguma slēgšanas tiesības saimnieciski visizdevīgākajam piedāvājumam, kuru nosaka, ņemot vērā tikai </w:t>
            </w:r>
            <w:r>
              <w:rPr>
                <w:rFonts w:eastAsia="ArialMT" w:cs="Times New Roman" w:ascii="Times New Roman" w:hAnsi="Times New Roman"/>
                <w:b/>
                <w:iCs/>
                <w:color w:val="auto"/>
                <w:sz w:val="22"/>
                <w:szCs w:val="22"/>
              </w:rPr>
              <w:t>piedāvāto kopējo cenu</w:t>
            </w:r>
            <w:r>
              <w:rPr>
                <w:rFonts w:eastAsia="ArialMT" w:cs="Times New Roman" w:ascii="Times New Roman" w:hAnsi="Times New Roman"/>
                <w:iCs/>
                <w:color w:val="auto"/>
                <w:sz w:val="22"/>
                <w:szCs w:val="22"/>
              </w:rPr>
              <w:t>.</w:t>
            </w:r>
          </w:p>
          <w:p>
            <w:pPr>
              <w:pStyle w:val="Normal"/>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r>
          </w:p>
        </w:tc>
      </w:tr>
      <w:tr>
        <w:trPr>
          <w:trHeight w:val="169" w:hRule="atLeast"/>
        </w:trPr>
        <w:tc>
          <w:tcPr>
            <w:tcW w:w="920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rPr>
            </w:pPr>
            <w:r>
              <w:rPr>
                <w:rFonts w:eastAsia="ArialMT" w:cs="Times New Roman" w:ascii="Times New Roman" w:hAnsi="Times New Roman"/>
                <w:iCs/>
                <w:color w:val="auto"/>
                <w:sz w:val="22"/>
                <w:szCs w:val="22"/>
              </w:rPr>
              <w:t xml:space="preserve">4.2. Komisija izvēlas piedāvājumu </w:t>
            </w:r>
            <w:r>
              <w:rPr>
                <w:rFonts w:eastAsia="ArialMT" w:cs="Times New Roman" w:ascii="Times New Roman" w:hAnsi="Times New Roman"/>
                <w:b/>
                <w:iCs/>
                <w:color w:val="auto"/>
                <w:sz w:val="22"/>
                <w:szCs w:val="22"/>
              </w:rPr>
              <w:t>ar viszemāko cenu</w:t>
            </w:r>
            <w:r>
              <w:rPr>
                <w:rFonts w:eastAsia="ArialMT" w:cs="Times New Roman" w:ascii="Times New Roman" w:hAnsi="Times New Roman"/>
                <w:iCs/>
                <w:color w:val="auto"/>
                <w:sz w:val="22"/>
                <w:szCs w:val="22"/>
              </w:rPr>
              <w:t>, kas atbilst nolikuma un tā pielikumu prasībām, nav atzīts par nepamatoti lētu</w:t>
            </w:r>
            <w:r>
              <w:rPr>
                <w:rFonts w:cs="Times New Roman" w:ascii="Times New Roman" w:hAnsi="Times New Roman"/>
                <w:color w:val="auto"/>
                <w:sz w:val="22"/>
                <w:szCs w:val="22"/>
              </w:rPr>
              <w:t>.</w:t>
            </w:r>
          </w:p>
          <w:p>
            <w:pPr>
              <w:pStyle w:val="Normal"/>
              <w:spacing w:lineRule="auto" w:line="240" w:before="0" w:after="0"/>
              <w:jc w:val="both"/>
              <w:rPr>
                <w:rFonts w:ascii="Times New Roman" w:hAnsi="Times New Roman" w:eastAsia="ArialMT" w:cs="Times New Roman"/>
                <w:iCs/>
                <w:color w:val="auto"/>
                <w:sz w:val="22"/>
                <w:szCs w:val="22"/>
              </w:rPr>
            </w:pPr>
            <w:r>
              <w:rPr>
                <w:rFonts w:eastAsia="ArialMT" w:cs="Times New Roman" w:ascii="Times New Roman" w:hAnsi="Times New Roman"/>
                <w:iCs/>
                <w:color w:val="auto"/>
                <w:sz w:val="22"/>
                <w:szCs w:val="22"/>
              </w:rPr>
            </w:r>
          </w:p>
        </w:tc>
      </w:tr>
      <w:tr>
        <w:trPr>
          <w:trHeight w:val="169" w:hRule="atLeast"/>
        </w:trPr>
        <w:tc>
          <w:tcPr>
            <w:tcW w:w="920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Cs/>
              </w:rPr>
            </w:pPr>
            <w:r>
              <w:rPr>
                <w:rFonts w:cs="Times New Roman" w:ascii="Times New Roman" w:hAnsi="Times New Roman"/>
                <w:color w:val="auto"/>
                <w:sz w:val="22"/>
                <w:szCs w:val="22"/>
                <w:lang w:eastAsia="ar-SA"/>
              </w:rPr>
              <w:t xml:space="preserve">4.3. Ja, atbilstoši noteiktajam piedāvājuma izvērtēšanas kritērijam, novērtējums ir vienāds, par uzvarētāju tiek atzīts pretendents kuram ir lielākais </w:t>
            </w:r>
            <w:r>
              <w:rPr>
                <w:rFonts w:cs="Times New Roman" w:ascii="Times New Roman" w:hAnsi="Times New Roman"/>
                <w:color w:val="auto"/>
                <w:sz w:val="22"/>
                <w:szCs w:val="22"/>
              </w:rPr>
              <w:t>gada vidējais finanšu apgrozījums būvniecībā</w:t>
            </w:r>
            <w:r>
              <w:rPr>
                <w:rFonts w:cs="Times New Roman" w:ascii="Times New Roman" w:hAnsi="Times New Roman"/>
                <w:iCs/>
                <w:color w:val="auto"/>
                <w:sz w:val="22"/>
                <w:szCs w:val="22"/>
              </w:rPr>
              <w:t xml:space="preserve"> par iepriekšējiem trīs finanšu gadiem.</w:t>
            </w:r>
          </w:p>
        </w:tc>
      </w:tr>
    </w:tbl>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lineRule="auto" w:line="240" w:before="0" w:after="0"/>
        <w:jc w:val="center"/>
        <w:rPr>
          <w:rFonts w:ascii="Times New Roman" w:hAnsi="Times New Roman" w:cs="Times New Roman"/>
          <w:b/>
          <w:b/>
        </w:rPr>
      </w:pPr>
      <w:r>
        <w:rPr>
          <w:rFonts w:cs="Times New Roman" w:ascii="Times New Roman" w:hAnsi="Times New Roman"/>
          <w:b/>
          <w:color w:val="auto"/>
          <w:sz w:val="22"/>
          <w:szCs w:val="22"/>
        </w:rPr>
        <w:t>V SADAĻA</w:t>
      </w:r>
    </w:p>
    <w:p>
      <w:pPr>
        <w:pStyle w:val="Normal"/>
        <w:spacing w:lineRule="auto" w:line="240" w:before="0" w:after="0"/>
        <w:jc w:val="center"/>
        <w:rPr>
          <w:rFonts w:ascii="Times New Roman" w:hAnsi="Times New Roman" w:cs="Times New Roman"/>
          <w:b/>
          <w:b/>
        </w:rPr>
      </w:pPr>
      <w:r>
        <w:rPr>
          <w:rFonts w:cs="Times New Roman" w:ascii="Times New Roman" w:hAnsi="Times New Roman"/>
          <w:b/>
          <w:color w:val="auto"/>
          <w:sz w:val="22"/>
          <w:szCs w:val="22"/>
        </w:rPr>
        <w:t>PIELIKUMI</w:t>
      </w:r>
    </w:p>
    <w:p>
      <w:pPr>
        <w:pStyle w:val="Normal"/>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r>
    </w:p>
    <w:tbl>
      <w:tblPr>
        <w:tblStyle w:val="TableGrid"/>
        <w:tblW w:w="9067" w:type="dxa"/>
        <w:jc w:val="left"/>
        <w:tblInd w:w="0" w:type="dxa"/>
        <w:tblBorders/>
        <w:tblCellMar>
          <w:top w:w="0" w:type="dxa"/>
          <w:left w:w="108" w:type="dxa"/>
          <w:bottom w:w="0" w:type="dxa"/>
          <w:right w:w="108" w:type="dxa"/>
        </w:tblCellMar>
        <w:tblLook w:firstRow="1" w:noVBand="1" w:lastRow="0" w:firstColumn="1" w:lastColumn="0" w:noHBand="0" w:val="04a0"/>
      </w:tblPr>
      <w:tblGrid>
        <w:gridCol w:w="1836"/>
        <w:gridCol w:w="7230"/>
      </w:tblGrid>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1.pielikums</w:t>
            </w:r>
          </w:p>
        </w:tc>
        <w:tc>
          <w:tcPr>
            <w:tcW w:w="7230"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color w:val="auto"/>
                <w:sz w:val="22"/>
                <w:szCs w:val="22"/>
              </w:rPr>
              <w:t>Pieteikuma dalībai atklātā konkursā forma</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2.pielikums</w:t>
            </w:r>
          </w:p>
        </w:tc>
        <w:tc>
          <w:tcPr>
            <w:tcW w:w="7230"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color w:val="auto"/>
                <w:sz w:val="22"/>
                <w:szCs w:val="22"/>
              </w:rPr>
              <w:t>Finanšu piedāvājuma forma</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3.pielikums</w:t>
            </w:r>
          </w:p>
        </w:tc>
        <w:tc>
          <w:tcPr>
            <w:tcW w:w="7230"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color w:val="auto"/>
                <w:sz w:val="22"/>
                <w:szCs w:val="22"/>
              </w:rPr>
              <w:t>Informācijas par iepriekšējo pieredzi forma</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4.pielikums</w:t>
            </w:r>
          </w:p>
        </w:tc>
        <w:tc>
          <w:tcPr>
            <w:tcW w:w="7230"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color w:val="auto"/>
                <w:sz w:val="22"/>
                <w:szCs w:val="22"/>
              </w:rPr>
              <w:t>Informācijas par līguma izpildi forma</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5.pielikums</w:t>
            </w:r>
          </w:p>
        </w:tc>
        <w:tc>
          <w:tcPr>
            <w:tcW w:w="7230"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color w:val="auto"/>
                <w:sz w:val="22"/>
                <w:szCs w:val="22"/>
              </w:rPr>
              <w:t>Prasības piedāvājuma noformēšanai</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6.pielikums</w:t>
            </w:r>
          </w:p>
        </w:tc>
        <w:tc>
          <w:tcPr>
            <w:tcW w:w="7230"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color w:val="auto"/>
                <w:sz w:val="22"/>
                <w:szCs w:val="22"/>
              </w:rPr>
              <w:t>Vērtēšanas nosacījumi</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7.pielikums</w:t>
            </w:r>
          </w:p>
        </w:tc>
        <w:tc>
          <w:tcPr>
            <w:tcW w:w="7230" w:type="dxa"/>
            <w:tcBorders/>
            <w:shd w:fill="auto" w:val="clear"/>
          </w:tcPr>
          <w:p>
            <w:pPr>
              <w:pStyle w:val="Normal"/>
              <w:spacing w:lineRule="auto" w:line="240" w:before="0" w:after="0"/>
              <w:jc w:val="both"/>
              <w:rPr>
                <w:rFonts w:ascii="Times New Roman" w:hAnsi="Times New Roman"/>
                <w:color w:val="auto"/>
                <w:sz w:val="22"/>
                <w:szCs w:val="22"/>
              </w:rPr>
            </w:pPr>
            <w:r>
              <w:rPr>
                <w:rFonts w:cs="Times New Roman" w:ascii="Times New Roman" w:hAnsi="Times New Roman"/>
                <w:color w:val="auto"/>
                <w:sz w:val="22"/>
                <w:szCs w:val="22"/>
              </w:rPr>
              <w:t>Līguma projekts</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8.pielikums</w:t>
            </w:r>
          </w:p>
        </w:tc>
        <w:tc>
          <w:tcPr>
            <w:tcW w:w="7230" w:type="dxa"/>
            <w:tcBorders/>
            <w:shd w:fill="auto" w:val="clear"/>
          </w:tcPr>
          <w:p>
            <w:pPr>
              <w:pStyle w:val="Normal"/>
              <w:spacing w:lineRule="auto" w:line="240" w:before="0" w:after="0"/>
              <w:jc w:val="both"/>
              <w:rPr>
                <w:rFonts w:ascii="Times New Roman" w:hAnsi="Times New Roman"/>
                <w:color w:val="auto"/>
                <w:sz w:val="22"/>
                <w:szCs w:val="22"/>
              </w:rPr>
            </w:pPr>
            <w:r>
              <w:rPr>
                <w:rFonts w:cs="Times New Roman" w:ascii="Times New Roman" w:hAnsi="Times New Roman"/>
                <w:color w:val="auto"/>
                <w:sz w:val="22"/>
                <w:szCs w:val="22"/>
              </w:rPr>
              <w:t>Tāmes</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9.pielikums</w:t>
            </w:r>
          </w:p>
        </w:tc>
        <w:tc>
          <w:tcPr>
            <w:tcW w:w="7230" w:type="dxa"/>
            <w:tcBorders/>
            <w:shd w:fill="auto" w:val="clear"/>
          </w:tcPr>
          <w:p>
            <w:pPr>
              <w:pStyle w:val="Normal"/>
              <w:spacing w:lineRule="auto" w:line="240" w:before="0" w:after="0"/>
              <w:jc w:val="both"/>
              <w:rPr>
                <w:rFonts w:ascii="Times New Roman" w:hAnsi="Times New Roman"/>
                <w:color w:val="auto"/>
                <w:sz w:val="22"/>
                <w:szCs w:val="22"/>
              </w:rPr>
            </w:pPr>
            <w:r>
              <w:rPr>
                <w:rFonts w:ascii="Times New Roman" w:hAnsi="Times New Roman"/>
                <w:color w:val="auto"/>
                <w:sz w:val="22"/>
                <w:szCs w:val="22"/>
              </w:rPr>
              <w:t>Būvniecības ieceres īstenošanas dokumentācija 1.daļa</w:t>
            </w:r>
          </w:p>
        </w:tc>
      </w:tr>
      <w:tr>
        <w:trPr/>
        <w:tc>
          <w:tcPr>
            <w:tcW w:w="1836" w:type="dxa"/>
            <w:tcBorders/>
            <w:shd w:fill="auto" w:val="clear"/>
          </w:tcPr>
          <w:p>
            <w:pPr>
              <w:pStyle w:val="Normal"/>
              <w:spacing w:lineRule="auto" w:line="240" w:before="0" w:after="0"/>
              <w:rPr>
                <w:rFonts w:ascii="Times New Roman" w:hAnsi="Times New Roman"/>
                <w:color w:val="auto"/>
                <w:sz w:val="22"/>
                <w:szCs w:val="22"/>
              </w:rPr>
            </w:pPr>
            <w:r>
              <w:rPr>
                <w:rFonts w:cs="Times New Roman" w:ascii="Times New Roman" w:hAnsi="Times New Roman"/>
                <w:b/>
                <w:color w:val="auto"/>
                <w:sz w:val="22"/>
                <w:szCs w:val="22"/>
              </w:rPr>
              <w:t xml:space="preserve">10.pielikums          </w:t>
            </w:r>
          </w:p>
        </w:tc>
        <w:tc>
          <w:tcPr>
            <w:tcW w:w="7230" w:type="dxa"/>
            <w:tcBorders/>
            <w:shd w:fill="auto" w:val="clear"/>
          </w:tcPr>
          <w:p>
            <w:pPr>
              <w:pStyle w:val="Normal"/>
              <w:spacing w:lineRule="auto" w:line="240" w:before="0" w:after="0"/>
              <w:jc w:val="both"/>
              <w:rPr>
                <w:rFonts w:ascii="Times New Roman" w:hAnsi="Times New Roman"/>
                <w:color w:val="auto"/>
                <w:sz w:val="22"/>
                <w:szCs w:val="22"/>
              </w:rPr>
            </w:pPr>
            <w:r>
              <w:rPr>
                <w:rFonts w:ascii="Times New Roman" w:hAnsi="Times New Roman"/>
                <w:color w:val="auto"/>
                <w:sz w:val="22"/>
                <w:szCs w:val="22"/>
              </w:rPr>
              <w:t>Būvniecības ieceres īstenošanas dokumentācija 2.daļa</w:t>
            </w:r>
          </w:p>
        </w:tc>
      </w:tr>
    </w:tbl>
    <w:p>
      <w:pPr>
        <w:pStyle w:val="Normal"/>
        <w:spacing w:lineRule="auto" w:line="240" w:before="0" w:after="0"/>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widowControl/>
        <w:bidi w:val="0"/>
        <w:spacing w:lineRule="auto" w:line="240" w:before="0" w:after="0"/>
        <w:jc w:val="left"/>
        <w:rPr/>
      </w:pPr>
      <w:r>
        <w:rPr/>
      </w:r>
    </w:p>
    <w:sectPr>
      <w:footnotePr>
        <w:numFmt w:val="decimal"/>
      </w:footnote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Arial">
    <w:charset w:val="ba"/>
    <w:family w:val="roman"/>
    <w:pitch w:val="variable"/>
  </w:font>
  <w:font w:name="Cambria">
    <w:charset w:val="ba"/>
    <w:family w:val="roman"/>
    <w:pitch w:val="variable"/>
  </w:font>
  <w:font w:name="Tahoma">
    <w:charset w:val="ba"/>
    <w:family w:val="roman"/>
    <w:pitch w:val="variable"/>
  </w:font>
  <w:font w:name="Liberation Sans">
    <w:altName w:val="Arial"/>
    <w:charset w:val="ba"/>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Vre"/>
        <w:jc w:val="both"/>
        <w:rPr/>
      </w:pPr>
      <w:r>
        <w:rPr>
          <w:rStyle w:val="Vresrakstzmes"/>
        </w:rPr>
        <w:footnoteRef/>
      </w:r>
      <w:r>
        <w:rPr/>
        <w:t xml:space="preserve"> </w:t>
      </w:r>
      <w:r>
        <w:rPr/>
        <w:t xml:space="preserve">Publisko iepirkumu likums, skatīt: </w:t>
      </w:r>
      <w:hyperlink r:id="rId1">
        <w:r>
          <w:rPr>
            <w:rStyle w:val="Internetasaite"/>
          </w:rPr>
          <w:t>https://likumi.lv/doc.php?id=287760</w:t>
        </w:r>
      </w:hyperlink>
      <w:r>
        <w:rPr/>
        <w:t xml:space="preserve"> </w:t>
      </w:r>
    </w:p>
  </w:footnote>
  <w:footnote w:id="3">
    <w:p>
      <w:pPr>
        <w:pStyle w:val="NoSpacing"/>
        <w:jc w:val="both"/>
        <w:rPr>
          <w:b/>
          <w:b/>
          <w:sz w:val="20"/>
          <w:szCs w:val="20"/>
        </w:rPr>
      </w:pPr>
      <w:r>
        <w:rPr>
          <w:rStyle w:val="Vresrakstzmes"/>
        </w:rPr>
        <w:footnoteRef/>
      </w:r>
      <w:r>
        <w:rPr>
          <w:sz w:val="20"/>
          <w:szCs w:val="20"/>
        </w:rPr>
        <w:t xml:space="preserve">. Ministru kabineta  2017.gada 28.februāra noteikumi Nr.107 “Iepirkuma procedūru un metu konkursu norises kārtība”, skatīt </w:t>
      </w:r>
      <w:hyperlink r:id="rId2">
        <w:r>
          <w:rPr>
            <w:rStyle w:val="Internetasaite"/>
            <w:b/>
            <w:sz w:val="20"/>
            <w:szCs w:val="20"/>
          </w:rPr>
          <w:t>https://likumi.lv/ta/id/289086-iepirkuma-proceduru-un-metu-konkursu-norises-kartiba</w:t>
        </w:r>
      </w:hyperlink>
      <w:r>
        <w:rPr>
          <w:sz w:val="20"/>
          <w:szCs w:val="20"/>
        </w:rPr>
        <w:t xml:space="preserve"> </w:t>
      </w:r>
    </w:p>
    <w:p>
      <w:pPr>
        <w:pStyle w:val="Vre"/>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Virsraksts1"/>
      <w:numFmt w:val="none"/>
      <w:suff w:val="nothing"/>
      <w:lvlText w:val=""/>
      <w:lvlJc w:val="left"/>
      <w:pPr>
        <w:ind w:left="0" w:hanging="0"/>
      </w:pPr>
    </w:lvl>
    <w:lvl w:ilvl="1">
      <w:start w:val="1"/>
      <w:numFmt w:val="none"/>
      <w:suff w:val="nothing"/>
      <w:lvlText w:val=""/>
      <w:lvlJc w:val="left"/>
      <w:pPr>
        <w:ind w:left="0" w:hanging="0"/>
      </w:pPr>
    </w:lvl>
    <w:lvl w:ilvl="2">
      <w:start w:val="1"/>
      <w:pStyle w:val="Virsrakst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Virsraksts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360"/>
        </w:tabs>
        <w:ind w:left="0" w:hanging="0"/>
      </w:pPr>
      <w:rPr>
        <w:rFonts w:ascii="Symbol" w:hAnsi="Symbol" w:cs="Symbol" w:hint="default"/>
        <w:sz w:val="22"/>
        <w:rFonts w:cs="Times New Roman"/>
        <w:color w:val="auto"/>
      </w:r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4">
    <w:lvl w:ilvl="0">
      <w:start w:val="1"/>
      <w:numFmt w:val="lowerLetter"/>
      <w:lvlText w:val="%1)"/>
      <w:lvlJc w:val="left"/>
      <w:pPr>
        <w:ind w:left="360" w:hanging="360"/>
      </w:pPr>
      <w:rPr>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2"/>
      <w:numFmt w:val="decimal"/>
      <w:lvlText w:val="%1."/>
      <w:lvlJc w:val="left"/>
      <w:pPr>
        <w:ind w:left="504" w:hanging="504"/>
      </w:pPr>
      <w:rPr>
        <w:rFonts w:eastAsia="Calibri"/>
      </w:rPr>
    </w:lvl>
    <w:lvl w:ilvl="1">
      <w:start w:val="4"/>
      <w:numFmt w:val="decimal"/>
      <w:lvlText w:val="%1.%2."/>
      <w:lvlJc w:val="left"/>
      <w:pPr>
        <w:ind w:left="504" w:hanging="504"/>
      </w:pPr>
      <w:rPr>
        <w:sz w:val="22"/>
        <w:b/>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6">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2"/>
      <w:numFmt w:val="decimal"/>
      <w:lvlText w:val="%1."/>
      <w:lvlJc w:val="left"/>
      <w:pPr>
        <w:ind w:left="360" w:hanging="360"/>
      </w:pPr>
      <w:rPr>
        <w:b w:val="false"/>
      </w:rPr>
    </w:lvl>
    <w:lvl w:ilvl="1">
      <w:start w:val="5"/>
      <w:numFmt w:val="decimal"/>
      <w:lvlText w:val="%1.%2."/>
      <w:lvlJc w:val="left"/>
      <w:pPr>
        <w:ind w:left="360" w:hanging="360"/>
      </w:pPr>
      <w:rPr>
        <w:sz w:val="22"/>
        <w:b/>
        <w:rFonts w:ascii="Times New Roman" w:hAnsi="Times New Roman"/>
      </w:rPr>
    </w:lvl>
    <w:lvl w:ilvl="2">
      <w:start w:val="1"/>
      <w:numFmt w:val="decimal"/>
      <w:lvlText w:val="%1.%2.%3."/>
      <w:lvlJc w:val="left"/>
      <w:pPr>
        <w:ind w:left="720" w:hanging="720"/>
      </w:pPr>
      <w:rPr>
        <w:b w:val="false"/>
      </w:rPr>
    </w:lvl>
    <w:lvl w:ilvl="3">
      <w:start w:val="1"/>
      <w:numFmt w:val="decimal"/>
      <w:lvlText w:val="%1.%2.%3.%4."/>
      <w:lvlJc w:val="left"/>
      <w:pPr>
        <w:ind w:left="720" w:hanging="720"/>
      </w:pPr>
      <w:rPr>
        <w:b w:val="false"/>
      </w:rPr>
    </w:lvl>
    <w:lvl w:ilvl="4">
      <w:start w:val="1"/>
      <w:numFmt w:val="decimal"/>
      <w:lvlText w:val="%1.%2.%3.%4.%5."/>
      <w:lvlJc w:val="left"/>
      <w:pPr>
        <w:ind w:left="1080" w:hanging="1080"/>
      </w:pPr>
      <w:rPr>
        <w:b w:val="false"/>
      </w:rPr>
    </w:lvl>
    <w:lvl w:ilvl="5">
      <w:start w:val="1"/>
      <w:numFmt w:val="decimal"/>
      <w:lvlText w:val="%1.%2.%3.%4.%5.%6."/>
      <w:lvlJc w:val="left"/>
      <w:pPr>
        <w:ind w:left="1080" w:hanging="1080"/>
      </w:pPr>
      <w:rPr>
        <w:b w:val="false"/>
      </w:rPr>
    </w:lvl>
    <w:lvl w:ilvl="6">
      <w:start w:val="1"/>
      <w:numFmt w:val="decimal"/>
      <w:lvlText w:val="%1.%2.%3.%4.%5.%6.%7."/>
      <w:lvlJc w:val="left"/>
      <w:pPr>
        <w:ind w:left="1440" w:hanging="1440"/>
      </w:pPr>
      <w:rPr>
        <w:b w:val="false"/>
      </w:rPr>
    </w:lvl>
    <w:lvl w:ilvl="7">
      <w:start w:val="1"/>
      <w:numFmt w:val="decimal"/>
      <w:lvlText w:val="%1.%2.%3.%4.%5.%6.%7.%8."/>
      <w:lvlJc w:val="left"/>
      <w:pPr>
        <w:ind w:left="1440" w:hanging="1440"/>
      </w:pPr>
      <w:rPr>
        <w:b w:val="false"/>
      </w:rPr>
    </w:lvl>
    <w:lvl w:ilvl="8">
      <w:start w:val="1"/>
      <w:numFmt w:val="decimal"/>
      <w:lvlText w:val="%1.%2.%3.%4.%5.%6.%7.%8.%9."/>
      <w:lvlJc w:val="left"/>
      <w:pPr>
        <w:ind w:left="1800" w:hanging="1800"/>
      </w:pPr>
      <w:rPr>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076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Virsraksts1">
    <w:name w:val="Heading 1"/>
    <w:basedOn w:val="Normal"/>
    <w:next w:val="Normal"/>
    <w:link w:val="Virsraksts1Rakstz"/>
    <w:qFormat/>
    <w:rsid w:val="000c0764"/>
    <w:pPr>
      <w:keepNext w:val="true"/>
      <w:numPr>
        <w:ilvl w:val="0"/>
        <w:numId w:val="1"/>
      </w:numPr>
      <w:suppressAutoHyphens w:val="true"/>
      <w:spacing w:lineRule="auto" w:line="240" w:before="0" w:after="0"/>
      <w:ind w:left="1080" w:hanging="0"/>
      <w:outlineLvl w:val="0"/>
    </w:pPr>
    <w:rPr>
      <w:rFonts w:ascii="Times New Roman" w:hAnsi="Times New Roman" w:eastAsia="Times New Roman" w:cs="Times New Roman"/>
      <w:b/>
      <w:bCs/>
      <w:szCs w:val="24"/>
      <w:lang w:eastAsia="ar-SA"/>
    </w:rPr>
  </w:style>
  <w:style w:type="paragraph" w:styleId="Virsraksts3">
    <w:name w:val="Heading 3"/>
    <w:basedOn w:val="Normal"/>
    <w:next w:val="Normal"/>
    <w:link w:val="Virsraksts3Rakstz"/>
    <w:qFormat/>
    <w:rsid w:val="000c0764"/>
    <w:pPr>
      <w:keepNext w:val="true"/>
      <w:numPr>
        <w:ilvl w:val="2"/>
        <w:numId w:val="1"/>
      </w:numPr>
      <w:suppressAutoHyphens w:val="true"/>
      <w:spacing w:lineRule="auto" w:line="240" w:before="240" w:after="60"/>
      <w:outlineLvl w:val="2"/>
    </w:pPr>
    <w:rPr>
      <w:rFonts w:ascii="Arial" w:hAnsi="Arial" w:eastAsia="Times New Roman" w:cs="Arial"/>
      <w:b/>
      <w:bCs/>
      <w:sz w:val="26"/>
      <w:szCs w:val="26"/>
      <w:lang w:eastAsia="ar-SA"/>
    </w:rPr>
  </w:style>
  <w:style w:type="paragraph" w:styleId="Virsraksts6">
    <w:name w:val="Heading 6"/>
    <w:basedOn w:val="Normal"/>
    <w:next w:val="Normal"/>
    <w:link w:val="Virsraksts6Rakstz"/>
    <w:qFormat/>
    <w:rsid w:val="000c0764"/>
    <w:pPr>
      <w:numPr>
        <w:ilvl w:val="5"/>
        <w:numId w:val="1"/>
      </w:numPr>
      <w:suppressAutoHyphens w:val="true"/>
      <w:spacing w:lineRule="auto" w:line="240" w:before="240" w:after="60"/>
      <w:outlineLvl w:val="5"/>
    </w:pPr>
    <w:rPr>
      <w:rFonts w:ascii="Times New Roman" w:hAnsi="Times New Roman" w:eastAsia="Times New Roman" w:cs="Times New Roman"/>
      <w:b/>
      <w:bCs/>
      <w:lang w:eastAsia="ar-SA"/>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qFormat/>
    <w:rsid w:val="000c0764"/>
    <w:rPr>
      <w:rFonts w:ascii="Times New Roman" w:hAnsi="Times New Roman" w:eastAsia="Times New Roman" w:cs="Times New Roman"/>
      <w:b/>
      <w:bCs/>
      <w:szCs w:val="24"/>
      <w:lang w:eastAsia="ar-SA"/>
    </w:rPr>
  </w:style>
  <w:style w:type="character" w:styleId="Virsraksts3Rakstz" w:customStyle="1">
    <w:name w:val="Virsraksts 3 Rakstz."/>
    <w:basedOn w:val="DefaultParagraphFont"/>
    <w:link w:val="Virsraksts3"/>
    <w:qFormat/>
    <w:rsid w:val="000c0764"/>
    <w:rPr>
      <w:rFonts w:ascii="Arial" w:hAnsi="Arial" w:eastAsia="Times New Roman" w:cs="Arial"/>
      <w:b/>
      <w:bCs/>
      <w:sz w:val="26"/>
      <w:szCs w:val="26"/>
      <w:lang w:eastAsia="ar-SA"/>
    </w:rPr>
  </w:style>
  <w:style w:type="character" w:styleId="Virsraksts6Rakstz" w:customStyle="1">
    <w:name w:val="Virsraksts 6 Rakstz."/>
    <w:basedOn w:val="DefaultParagraphFont"/>
    <w:link w:val="Virsraksts6"/>
    <w:qFormat/>
    <w:rsid w:val="000c0764"/>
    <w:rPr>
      <w:rFonts w:ascii="Times New Roman" w:hAnsi="Times New Roman" w:eastAsia="Times New Roman" w:cs="Times New Roman"/>
      <w:b/>
      <w:bCs/>
      <w:lang w:eastAsia="ar-SA"/>
    </w:rPr>
  </w:style>
  <w:style w:type="character" w:styleId="NosaukumsRakstz" w:customStyle="1">
    <w:name w:val="Nosaukums Rakstz."/>
    <w:basedOn w:val="DefaultParagraphFont"/>
    <w:link w:val="Nosaukums"/>
    <w:qFormat/>
    <w:rsid w:val="000c0764"/>
    <w:rPr>
      <w:rFonts w:ascii="Times New Roman" w:hAnsi="Times New Roman" w:eastAsia="Times New Roman" w:cs="Times New Roman"/>
      <w:b/>
      <w:sz w:val="32"/>
      <w:szCs w:val="20"/>
      <w:u w:val="single"/>
      <w:lang w:eastAsia="ar-SA"/>
    </w:rPr>
  </w:style>
  <w:style w:type="character" w:styleId="VrestekstsRakstz" w:customStyle="1">
    <w:name w:val="Vēres teksts Rakstz."/>
    <w:basedOn w:val="DefaultParagraphFont"/>
    <w:link w:val="Vresteksts"/>
    <w:uiPriority w:val="99"/>
    <w:qFormat/>
    <w:rsid w:val="000c0764"/>
    <w:rPr>
      <w:rFonts w:ascii="Times New Roman" w:hAnsi="Times New Roman" w:eastAsia="Times New Roman" w:cs="Times New Roman"/>
      <w:sz w:val="20"/>
      <w:szCs w:val="20"/>
      <w:lang w:eastAsia="ar-SA"/>
    </w:rPr>
  </w:style>
  <w:style w:type="character" w:styleId="Vresenkurs" w:customStyle="1">
    <w:name w:val="Vēres enkurs"/>
    <w:rPr>
      <w:vertAlign w:val="superscript"/>
    </w:rPr>
  </w:style>
  <w:style w:type="character" w:styleId="FootnoteCharacters" w:customStyle="1">
    <w:name w:val="Footnote Characters"/>
    <w:uiPriority w:val="99"/>
    <w:unhideWhenUsed/>
    <w:qFormat/>
    <w:rsid w:val="000c0764"/>
    <w:rPr>
      <w:vertAlign w:val="superscript"/>
    </w:rPr>
  </w:style>
  <w:style w:type="character" w:styleId="Internetasaite">
    <w:name w:val="Interneta saite"/>
    <w:basedOn w:val="DefaultParagraphFont"/>
    <w:unhideWhenUsed/>
    <w:rsid w:val="003a0111"/>
    <w:rPr>
      <w:color w:val="0000FF" w:themeColor="hyperlink"/>
      <w:u w:val="single"/>
    </w:rPr>
  </w:style>
  <w:style w:type="character" w:styleId="GalveneRakstz" w:customStyle="1">
    <w:name w:val="Galvene Rakstz."/>
    <w:basedOn w:val="DefaultParagraphFont"/>
    <w:link w:val="Galvene"/>
    <w:uiPriority w:val="99"/>
    <w:qFormat/>
    <w:rsid w:val="000c0764"/>
    <w:rPr>
      <w:rFonts w:ascii="Times New Roman" w:hAnsi="Times New Roman" w:eastAsia="Times New Roman" w:cs="Times New Roman"/>
      <w:sz w:val="24"/>
      <w:szCs w:val="20"/>
      <w:lang w:eastAsia="ar-SA"/>
    </w:rPr>
  </w:style>
  <w:style w:type="character" w:styleId="SarakstarindkopaRakstz" w:customStyle="1">
    <w:name w:val="Saraksta rindkopa Rakstz."/>
    <w:link w:val="Sarakstarindkopa"/>
    <w:qFormat/>
    <w:rsid w:val="000c0764"/>
    <w:rPr/>
  </w:style>
  <w:style w:type="character" w:styleId="ApakvirsrakstsRakstz" w:customStyle="1">
    <w:name w:val="Apakšvirsraksts Rakstz."/>
    <w:basedOn w:val="DefaultParagraphFont"/>
    <w:link w:val="Apakvirsraksts"/>
    <w:uiPriority w:val="11"/>
    <w:qFormat/>
    <w:rsid w:val="000c0764"/>
    <w:rPr>
      <w:rFonts w:ascii="Cambria" w:hAnsi="Cambria" w:eastAsia="" w:cs="" w:asciiTheme="majorHAnsi" w:cstheme="majorBidi" w:eastAsiaTheme="majorEastAsia" w:hAnsiTheme="majorHAnsi"/>
      <w:i/>
      <w:iCs/>
      <w:color w:val="4F81BD" w:themeColor="accent1"/>
      <w:spacing w:val="15"/>
      <w:sz w:val="24"/>
      <w:szCs w:val="24"/>
    </w:rPr>
  </w:style>
  <w:style w:type="character" w:styleId="BalontekstsRakstz" w:customStyle="1">
    <w:name w:val="Balonteksts Rakstz."/>
    <w:basedOn w:val="DefaultParagraphFont"/>
    <w:link w:val="Balonteksts"/>
    <w:uiPriority w:val="99"/>
    <w:semiHidden/>
    <w:qFormat/>
    <w:rsid w:val="000c0764"/>
    <w:rPr>
      <w:rFonts w:ascii="Tahoma" w:hAnsi="Tahoma" w:cs="Tahoma"/>
      <w:sz w:val="16"/>
      <w:szCs w:val="16"/>
    </w:rPr>
  </w:style>
  <w:style w:type="character" w:styleId="PamattekstsRakstz" w:customStyle="1">
    <w:name w:val="Pamatteksts Rakstz."/>
    <w:basedOn w:val="DefaultParagraphFont"/>
    <w:link w:val="Pamatteksts"/>
    <w:qFormat/>
    <w:rsid w:val="00582a1d"/>
    <w:rPr>
      <w:rFonts w:ascii="Times New Roman" w:hAnsi="Times New Roman" w:eastAsia="Times New Roman" w:cs="Times New Roman"/>
      <w:sz w:val="20"/>
      <w:szCs w:val="20"/>
      <w:lang w:eastAsia="ar-SA"/>
    </w:rPr>
  </w:style>
  <w:style w:type="character" w:styleId="Pamattekstaatkpe3Rakstz" w:customStyle="1">
    <w:name w:val="Pamatteksta atkāpe 3 Rakstz."/>
    <w:basedOn w:val="DefaultParagraphFont"/>
    <w:link w:val="Pamattekstaatkpe3"/>
    <w:uiPriority w:val="99"/>
    <w:semiHidden/>
    <w:qFormat/>
    <w:rsid w:val="00582a1d"/>
    <w:rPr>
      <w:rFonts w:ascii="Times New Roman" w:hAnsi="Times New Roman" w:eastAsia="Times New Roman" w:cs="Times New Roman"/>
      <w:sz w:val="16"/>
      <w:szCs w:val="16"/>
      <w:lang w:eastAsia="ar-SA"/>
    </w:rPr>
  </w:style>
  <w:style w:type="character" w:styleId="KjeneRakstz" w:customStyle="1">
    <w:name w:val="Kājene Rakstz."/>
    <w:basedOn w:val="DefaultParagraphFont"/>
    <w:link w:val="Kjene"/>
    <w:uiPriority w:val="99"/>
    <w:qFormat/>
    <w:rsid w:val="004e477e"/>
    <w:rPr/>
  </w:style>
  <w:style w:type="character" w:styleId="ListLabel1" w:customStyle="1">
    <w:name w:val="ListLabel 1"/>
    <w:qFormat/>
    <w:rPr>
      <w:rFonts w:cs="Times New Roman"/>
    </w:rPr>
  </w:style>
  <w:style w:type="character" w:styleId="ListLabel2" w:customStyle="1">
    <w:name w:val="ListLabel 2"/>
    <w:qFormat/>
    <w:rPr>
      <w:rFonts w:cs="Times New Roman"/>
      <w:b w:val="false"/>
      <w:bCs/>
      <w:color w:val="auto"/>
      <w:sz w:val="24"/>
      <w:szCs w:val="24"/>
    </w:rPr>
  </w:style>
  <w:style w:type="character" w:styleId="ListLabel3" w:customStyle="1">
    <w:name w:val="ListLabel 3"/>
    <w:qFormat/>
    <w:rPr>
      <w:rFonts w:cs="Times New Roman"/>
      <w:b w:val="false"/>
      <w:i w:val="false"/>
      <w:color w:val="000000"/>
      <w:sz w:val="24"/>
      <w:szCs w:val="24"/>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sz w:val="22"/>
    </w:rPr>
  </w:style>
  <w:style w:type="character" w:styleId="ListLabel11" w:customStyle="1">
    <w:name w:val="ListLabel 11"/>
    <w:qFormat/>
    <w:rPr>
      <w:b/>
    </w:rPr>
  </w:style>
  <w:style w:type="character" w:styleId="ListLabel12" w:customStyle="1">
    <w:name w:val="ListLabel 12"/>
    <w:qFormat/>
    <w:rPr>
      <w:rFonts w:eastAsia="Times New Roman" w:cs="Times New Roman"/>
      <w:b/>
    </w:rPr>
  </w:style>
  <w:style w:type="character" w:styleId="ListLabel13" w:customStyle="1">
    <w:name w:val="ListLabel 13"/>
    <w:qFormat/>
    <w:rPr>
      <w:b/>
      <w:sz w:val="22"/>
    </w:rPr>
  </w:style>
  <w:style w:type="character" w:styleId="ListLabel14" w:customStyle="1">
    <w:name w:val="ListLabel 14"/>
    <w:qFormat/>
    <w:rPr>
      <w:rFonts w:eastAsia="Calibri"/>
    </w:rPr>
  </w:style>
  <w:style w:type="character" w:styleId="ListLabel15" w:customStyle="1">
    <w:name w:val="ListLabel 15"/>
    <w:qFormat/>
    <w:rPr>
      <w:rFonts w:eastAsia="Calibri"/>
      <w:b/>
      <w:sz w:val="22"/>
    </w:rPr>
  </w:style>
  <w:style w:type="character" w:styleId="ListLabel16" w:customStyle="1">
    <w:name w:val="ListLabel 16"/>
    <w:qFormat/>
    <w:rPr>
      <w:rFonts w:eastAsia="Calibri"/>
    </w:rPr>
  </w:style>
  <w:style w:type="character" w:styleId="ListLabel17" w:customStyle="1">
    <w:name w:val="ListLabel 17"/>
    <w:qFormat/>
    <w:rPr>
      <w:rFonts w:eastAsia="Calibri"/>
    </w:rPr>
  </w:style>
  <w:style w:type="character" w:styleId="ListLabel18" w:customStyle="1">
    <w:name w:val="ListLabel 18"/>
    <w:qFormat/>
    <w:rPr>
      <w:rFonts w:eastAsia="Calibri"/>
    </w:rPr>
  </w:style>
  <w:style w:type="character" w:styleId="ListLabel19" w:customStyle="1">
    <w:name w:val="ListLabel 19"/>
    <w:qFormat/>
    <w:rPr>
      <w:rFonts w:eastAsia="Calibri"/>
    </w:rPr>
  </w:style>
  <w:style w:type="character" w:styleId="ListLabel20" w:customStyle="1">
    <w:name w:val="ListLabel 20"/>
    <w:qFormat/>
    <w:rPr>
      <w:rFonts w:eastAsia="Calibri"/>
    </w:rPr>
  </w:style>
  <w:style w:type="character" w:styleId="ListLabel21" w:customStyle="1">
    <w:name w:val="ListLabel 21"/>
    <w:qFormat/>
    <w:rPr>
      <w:rFonts w:eastAsia="Calibri"/>
    </w:rPr>
  </w:style>
  <w:style w:type="character" w:styleId="ListLabel22" w:customStyle="1">
    <w:name w:val="ListLabel 22"/>
    <w:qFormat/>
    <w:rPr>
      <w:rFonts w:eastAsia="Calibri"/>
    </w:rPr>
  </w:style>
  <w:style w:type="character" w:styleId="ListLabel23" w:customStyle="1">
    <w:name w:val="ListLabel 23"/>
    <w:qFormat/>
    <w:rPr>
      <w:b w:val="false"/>
    </w:rPr>
  </w:style>
  <w:style w:type="character" w:styleId="ListLabel24" w:customStyle="1">
    <w:name w:val="ListLabel 24"/>
    <w:qFormat/>
    <w:rPr>
      <w:rFonts w:ascii="Times New Roman" w:hAnsi="Times New Roman"/>
      <w:b/>
      <w:sz w:val="22"/>
    </w:rPr>
  </w:style>
  <w:style w:type="character" w:styleId="ListLabel25" w:customStyle="1">
    <w:name w:val="ListLabel 25"/>
    <w:qFormat/>
    <w:rPr>
      <w:b w:val="false"/>
    </w:rPr>
  </w:style>
  <w:style w:type="character" w:styleId="ListLabel26" w:customStyle="1">
    <w:name w:val="ListLabel 26"/>
    <w:qFormat/>
    <w:rPr>
      <w:b w:val="false"/>
    </w:rPr>
  </w:style>
  <w:style w:type="character" w:styleId="ListLabel27" w:customStyle="1">
    <w:name w:val="ListLabel 27"/>
    <w:qFormat/>
    <w:rPr>
      <w:b w:val="false"/>
    </w:rPr>
  </w:style>
  <w:style w:type="character" w:styleId="ListLabel28" w:customStyle="1">
    <w:name w:val="ListLabel 28"/>
    <w:qFormat/>
    <w:rPr>
      <w:b w:val="false"/>
    </w:rPr>
  </w:style>
  <w:style w:type="character" w:styleId="ListLabel29" w:customStyle="1">
    <w:name w:val="ListLabel 29"/>
    <w:qFormat/>
    <w:rPr>
      <w:b w:val="false"/>
    </w:rPr>
  </w:style>
  <w:style w:type="character" w:styleId="ListLabel30" w:customStyle="1">
    <w:name w:val="ListLabel 30"/>
    <w:qFormat/>
    <w:rPr>
      <w:b w:val="false"/>
    </w:rPr>
  </w:style>
  <w:style w:type="character" w:styleId="ListLabel31" w:customStyle="1">
    <w:name w:val="ListLabel 31"/>
    <w:qFormat/>
    <w:rPr>
      <w:b w:val="false"/>
    </w:rPr>
  </w:style>
  <w:style w:type="character" w:styleId="ListLabel32" w:customStyle="1">
    <w:name w:val="ListLabel 32"/>
    <w:qFormat/>
    <w:rPr>
      <w:rFonts w:ascii="Times New Roman" w:hAnsi="Times New Roman" w:cs="Times New Roman"/>
    </w:rPr>
  </w:style>
  <w:style w:type="character" w:styleId="ListLabel33" w:customStyle="1">
    <w:name w:val="ListLabel 33"/>
    <w:qFormat/>
    <w:rPr>
      <w:rFonts w:ascii="Times New Roman" w:hAnsi="Times New Roman" w:cs="Times New Roman"/>
      <w:b/>
    </w:rPr>
  </w:style>
  <w:style w:type="character" w:styleId="ListLabel34" w:customStyle="1">
    <w:name w:val="ListLabel 34"/>
    <w:qFormat/>
    <w:rPr>
      <w:rFonts w:ascii="Times New Roman" w:hAnsi="Times New Roman" w:eastAsia="Calibri" w:cs="Times New Roman"/>
      <w:bCs/>
    </w:rPr>
  </w:style>
  <w:style w:type="character" w:styleId="ListLabel35" w:customStyle="1">
    <w:name w:val="ListLabel 35"/>
    <w:qFormat/>
    <w:rPr>
      <w:rFonts w:ascii="Times New Roman" w:hAnsi="Times New Roman" w:eastAsia="Calibri" w:cs="Times New Roman"/>
    </w:rPr>
  </w:style>
  <w:style w:type="character" w:styleId="ListLabel36" w:customStyle="1">
    <w:name w:val="ListLabel 36"/>
    <w:qFormat/>
    <w:rPr>
      <w:rFonts w:ascii="Times New Roman" w:hAnsi="Times New Roman" w:eastAsia="Helvetica" w:cs="Times New Roman"/>
    </w:rPr>
  </w:style>
  <w:style w:type="character" w:styleId="ListLabel37" w:customStyle="1">
    <w:name w:val="ListLabel 37"/>
    <w:qFormat/>
    <w:rPr>
      <w:rFonts w:ascii="Times New Roman" w:hAnsi="Times New Roman" w:cs="Times New Roman"/>
      <w:color w:val="4F81BD"/>
    </w:rPr>
  </w:style>
  <w:style w:type="character" w:styleId="ListLabel38" w:customStyle="1">
    <w:name w:val="ListLabel 38"/>
    <w:qFormat/>
    <w:rPr>
      <w:rFonts w:ascii="Times New Roman" w:hAnsi="Times New Roman" w:cs="Times New Roman"/>
      <w:i/>
    </w:rPr>
  </w:style>
  <w:style w:type="character" w:styleId="ListLabel39" w:customStyle="1">
    <w:name w:val="ListLabel 39"/>
    <w:qFormat/>
    <w:rPr>
      <w:sz w:val="22"/>
      <w:szCs w:val="22"/>
    </w:rPr>
  </w:style>
  <w:style w:type="character" w:styleId="ListLabel40" w:customStyle="1">
    <w:name w:val="ListLabel 40"/>
    <w:qFormat/>
    <w:rPr>
      <w:sz w:val="22"/>
      <w:szCs w:val="22"/>
    </w:rPr>
  </w:style>
  <w:style w:type="character" w:styleId="Vresrakstzmes" w:customStyle="1">
    <w:name w:val="Vēres rakstzīmes"/>
    <w:qFormat/>
    <w:rPr/>
  </w:style>
  <w:style w:type="character" w:styleId="Beiguvresenkurs" w:customStyle="1">
    <w:name w:val="Beigu vēres enkurs"/>
    <w:rPr>
      <w:vertAlign w:val="superscript"/>
    </w:rPr>
  </w:style>
  <w:style w:type="character" w:styleId="Beiguvresrakstzme" w:customStyle="1">
    <w:name w:val="Beigu vēres rakstzīme"/>
    <w:qFormat/>
    <w:rPr/>
  </w:style>
  <w:style w:type="character" w:styleId="ListLabel41" w:customStyle="1">
    <w:name w:val="ListLabel 41"/>
    <w:qFormat/>
    <w:rPr>
      <w:rFonts w:cs="Times New Roman"/>
      <w:sz w:val="22"/>
    </w:rPr>
  </w:style>
  <w:style w:type="character" w:styleId="ListLabel42" w:customStyle="1">
    <w:name w:val="ListLabel 42"/>
    <w:qFormat/>
    <w:rPr>
      <w:b/>
      <w:sz w:val="22"/>
    </w:rPr>
  </w:style>
  <w:style w:type="character" w:styleId="ListLabel43" w:customStyle="1">
    <w:name w:val="ListLabel 43"/>
    <w:qFormat/>
    <w:rPr>
      <w:rFonts w:eastAsia="Calibri"/>
    </w:rPr>
  </w:style>
  <w:style w:type="character" w:styleId="ListLabel44" w:customStyle="1">
    <w:name w:val="ListLabel 44"/>
    <w:qFormat/>
    <w:rPr>
      <w:rFonts w:eastAsia="Calibri"/>
      <w:b/>
      <w:sz w:val="22"/>
    </w:rPr>
  </w:style>
  <w:style w:type="character" w:styleId="ListLabel45" w:customStyle="1">
    <w:name w:val="ListLabel 45"/>
    <w:qFormat/>
    <w:rPr>
      <w:rFonts w:eastAsia="Calibri"/>
    </w:rPr>
  </w:style>
  <w:style w:type="character" w:styleId="ListLabel46" w:customStyle="1">
    <w:name w:val="ListLabel 46"/>
    <w:qFormat/>
    <w:rPr>
      <w:rFonts w:eastAsia="Calibri"/>
    </w:rPr>
  </w:style>
  <w:style w:type="character" w:styleId="ListLabel47" w:customStyle="1">
    <w:name w:val="ListLabel 47"/>
    <w:qFormat/>
    <w:rPr>
      <w:rFonts w:eastAsia="Calibri"/>
    </w:rPr>
  </w:style>
  <w:style w:type="character" w:styleId="ListLabel48" w:customStyle="1">
    <w:name w:val="ListLabel 48"/>
    <w:qFormat/>
    <w:rPr>
      <w:rFonts w:eastAsia="Calibri"/>
    </w:rPr>
  </w:style>
  <w:style w:type="character" w:styleId="ListLabel49" w:customStyle="1">
    <w:name w:val="ListLabel 49"/>
    <w:qFormat/>
    <w:rPr>
      <w:rFonts w:eastAsia="Calibri"/>
    </w:rPr>
  </w:style>
  <w:style w:type="character" w:styleId="ListLabel50" w:customStyle="1">
    <w:name w:val="ListLabel 50"/>
    <w:qFormat/>
    <w:rPr>
      <w:rFonts w:eastAsia="Calibri"/>
    </w:rPr>
  </w:style>
  <w:style w:type="character" w:styleId="ListLabel51" w:customStyle="1">
    <w:name w:val="ListLabel 51"/>
    <w:qFormat/>
    <w:rPr>
      <w:rFonts w:eastAsia="Calibri"/>
    </w:rPr>
  </w:style>
  <w:style w:type="character" w:styleId="ListLabel52" w:customStyle="1">
    <w:name w:val="ListLabel 52"/>
    <w:qFormat/>
    <w:rPr>
      <w:b w:val="false"/>
    </w:rPr>
  </w:style>
  <w:style w:type="character" w:styleId="ListLabel53" w:customStyle="1">
    <w:name w:val="ListLabel 53"/>
    <w:qFormat/>
    <w:rPr>
      <w:rFonts w:ascii="Times New Roman" w:hAnsi="Times New Roman"/>
      <w:b/>
      <w:sz w:val="22"/>
    </w:rPr>
  </w:style>
  <w:style w:type="character" w:styleId="ListLabel54" w:customStyle="1">
    <w:name w:val="ListLabel 54"/>
    <w:qFormat/>
    <w:rPr>
      <w:b w:val="false"/>
    </w:rPr>
  </w:style>
  <w:style w:type="character" w:styleId="ListLabel55" w:customStyle="1">
    <w:name w:val="ListLabel 55"/>
    <w:qFormat/>
    <w:rPr>
      <w:b w:val="false"/>
    </w:rPr>
  </w:style>
  <w:style w:type="character" w:styleId="ListLabel56" w:customStyle="1">
    <w:name w:val="ListLabel 56"/>
    <w:qFormat/>
    <w:rPr>
      <w:b w:val="false"/>
    </w:rPr>
  </w:style>
  <w:style w:type="character" w:styleId="ListLabel57" w:customStyle="1">
    <w:name w:val="ListLabel 57"/>
    <w:qFormat/>
    <w:rPr>
      <w:b w:val="false"/>
    </w:rPr>
  </w:style>
  <w:style w:type="character" w:styleId="ListLabel58" w:customStyle="1">
    <w:name w:val="ListLabel 58"/>
    <w:qFormat/>
    <w:rPr>
      <w:b w:val="false"/>
    </w:rPr>
  </w:style>
  <w:style w:type="character" w:styleId="ListLabel59" w:customStyle="1">
    <w:name w:val="ListLabel 59"/>
    <w:qFormat/>
    <w:rPr>
      <w:b w:val="false"/>
    </w:rPr>
  </w:style>
  <w:style w:type="character" w:styleId="ListLabel60" w:customStyle="1">
    <w:name w:val="ListLabel 60"/>
    <w:qFormat/>
    <w:rPr>
      <w:b w:val="false"/>
    </w:rPr>
  </w:style>
  <w:style w:type="character" w:styleId="ListLabel61" w:customStyle="1">
    <w:name w:val="ListLabel 61"/>
    <w:qFormat/>
    <w:rPr>
      <w:rFonts w:ascii="Times New Roman" w:hAnsi="Times New Roman" w:cs="Times New Roman"/>
    </w:rPr>
  </w:style>
  <w:style w:type="character" w:styleId="ListLabel62" w:customStyle="1">
    <w:name w:val="ListLabel 62"/>
    <w:qFormat/>
    <w:rPr>
      <w:rFonts w:ascii="Times New Roman" w:hAnsi="Times New Roman" w:cs="Times New Roman"/>
      <w:b/>
    </w:rPr>
  </w:style>
  <w:style w:type="character" w:styleId="ListLabel63" w:customStyle="1">
    <w:name w:val="ListLabel 63"/>
    <w:qFormat/>
    <w:rPr>
      <w:rFonts w:ascii="Times New Roman" w:hAnsi="Times New Roman" w:eastAsia="Calibri" w:cs="Times New Roman"/>
      <w:bCs/>
    </w:rPr>
  </w:style>
  <w:style w:type="character" w:styleId="ListLabel64" w:customStyle="1">
    <w:name w:val="ListLabel 64"/>
    <w:qFormat/>
    <w:rPr>
      <w:rFonts w:ascii="Times New Roman" w:hAnsi="Times New Roman" w:eastAsia="Calibri" w:cs="Times New Roman"/>
    </w:rPr>
  </w:style>
  <w:style w:type="character" w:styleId="ListLabel65" w:customStyle="1">
    <w:name w:val="ListLabel 65"/>
    <w:qFormat/>
    <w:rPr>
      <w:rFonts w:ascii="Times New Roman" w:hAnsi="Times New Roman" w:eastAsia="Helvetica" w:cs="Times New Roman"/>
    </w:rPr>
  </w:style>
  <w:style w:type="character" w:styleId="ListLabel66" w:customStyle="1">
    <w:name w:val="ListLabel 66"/>
    <w:qFormat/>
    <w:rPr>
      <w:rFonts w:ascii="Times New Roman" w:hAnsi="Times New Roman" w:cs="Times New Roman"/>
      <w:color w:val="4F81BD"/>
    </w:rPr>
  </w:style>
  <w:style w:type="character" w:styleId="ListLabel67" w:customStyle="1">
    <w:name w:val="ListLabel 67"/>
    <w:qFormat/>
    <w:rPr>
      <w:rFonts w:ascii="Times New Roman" w:hAnsi="Times New Roman" w:cs="Times New Roman"/>
      <w:i/>
    </w:rPr>
  </w:style>
  <w:style w:type="character" w:styleId="ListLabel68" w:customStyle="1">
    <w:name w:val="ListLabel 68"/>
    <w:qFormat/>
    <w:rPr>
      <w:sz w:val="22"/>
      <w:szCs w:val="22"/>
    </w:rPr>
  </w:style>
  <w:style w:type="character" w:styleId="ListLabel69" w:customStyle="1">
    <w:name w:val="ListLabel 69"/>
    <w:qFormat/>
    <w:rPr>
      <w:sz w:val="22"/>
      <w:szCs w:val="22"/>
    </w:rPr>
  </w:style>
  <w:style w:type="character" w:styleId="ListLabel70" w:customStyle="1">
    <w:name w:val="ListLabel 70"/>
    <w:qFormat/>
    <w:rPr>
      <w:rFonts w:cs="Times New Roman"/>
      <w:sz w:val="22"/>
    </w:rPr>
  </w:style>
  <w:style w:type="character" w:styleId="ListLabel71" w:customStyle="1">
    <w:name w:val="ListLabel 71"/>
    <w:qFormat/>
    <w:rPr>
      <w:b/>
      <w:sz w:val="22"/>
    </w:rPr>
  </w:style>
  <w:style w:type="character" w:styleId="ListLabel72" w:customStyle="1">
    <w:name w:val="ListLabel 72"/>
    <w:qFormat/>
    <w:rPr>
      <w:rFonts w:eastAsia="Calibri"/>
    </w:rPr>
  </w:style>
  <w:style w:type="character" w:styleId="ListLabel73" w:customStyle="1">
    <w:name w:val="ListLabel 73"/>
    <w:qFormat/>
    <w:rPr>
      <w:rFonts w:eastAsia="Calibri"/>
      <w:b/>
      <w:sz w:val="22"/>
    </w:rPr>
  </w:style>
  <w:style w:type="character" w:styleId="ListLabel74" w:customStyle="1">
    <w:name w:val="ListLabel 74"/>
    <w:qFormat/>
    <w:rPr>
      <w:rFonts w:eastAsia="Calibri"/>
    </w:rPr>
  </w:style>
  <w:style w:type="character" w:styleId="ListLabel75" w:customStyle="1">
    <w:name w:val="ListLabel 75"/>
    <w:qFormat/>
    <w:rPr>
      <w:rFonts w:eastAsia="Calibri"/>
    </w:rPr>
  </w:style>
  <w:style w:type="character" w:styleId="ListLabel76" w:customStyle="1">
    <w:name w:val="ListLabel 76"/>
    <w:qFormat/>
    <w:rPr>
      <w:rFonts w:eastAsia="Calibri"/>
    </w:rPr>
  </w:style>
  <w:style w:type="character" w:styleId="ListLabel77" w:customStyle="1">
    <w:name w:val="ListLabel 77"/>
    <w:qFormat/>
    <w:rPr>
      <w:rFonts w:eastAsia="Calibri"/>
    </w:rPr>
  </w:style>
  <w:style w:type="character" w:styleId="ListLabel78" w:customStyle="1">
    <w:name w:val="ListLabel 78"/>
    <w:qFormat/>
    <w:rPr>
      <w:rFonts w:eastAsia="Calibri"/>
    </w:rPr>
  </w:style>
  <w:style w:type="character" w:styleId="ListLabel79" w:customStyle="1">
    <w:name w:val="ListLabel 79"/>
    <w:qFormat/>
    <w:rPr>
      <w:rFonts w:eastAsia="Calibri"/>
    </w:rPr>
  </w:style>
  <w:style w:type="character" w:styleId="ListLabel80" w:customStyle="1">
    <w:name w:val="ListLabel 80"/>
    <w:qFormat/>
    <w:rPr>
      <w:rFonts w:eastAsia="Calibri"/>
    </w:rPr>
  </w:style>
  <w:style w:type="character" w:styleId="ListLabel81" w:customStyle="1">
    <w:name w:val="ListLabel 81"/>
    <w:qFormat/>
    <w:rPr>
      <w:b w:val="false"/>
    </w:rPr>
  </w:style>
  <w:style w:type="character" w:styleId="ListLabel82" w:customStyle="1">
    <w:name w:val="ListLabel 82"/>
    <w:qFormat/>
    <w:rPr>
      <w:rFonts w:ascii="Times New Roman" w:hAnsi="Times New Roman"/>
      <w:b/>
      <w:sz w:val="22"/>
    </w:rPr>
  </w:style>
  <w:style w:type="character" w:styleId="ListLabel83" w:customStyle="1">
    <w:name w:val="ListLabel 83"/>
    <w:qFormat/>
    <w:rPr>
      <w:b w:val="false"/>
    </w:rPr>
  </w:style>
  <w:style w:type="character" w:styleId="ListLabel84" w:customStyle="1">
    <w:name w:val="ListLabel 84"/>
    <w:qFormat/>
    <w:rPr>
      <w:b w:val="false"/>
    </w:rPr>
  </w:style>
  <w:style w:type="character" w:styleId="ListLabel85" w:customStyle="1">
    <w:name w:val="ListLabel 85"/>
    <w:qFormat/>
    <w:rPr>
      <w:b w:val="false"/>
    </w:rPr>
  </w:style>
  <w:style w:type="character" w:styleId="ListLabel86" w:customStyle="1">
    <w:name w:val="ListLabel 86"/>
    <w:qFormat/>
    <w:rPr>
      <w:b w:val="false"/>
    </w:rPr>
  </w:style>
  <w:style w:type="character" w:styleId="ListLabel87" w:customStyle="1">
    <w:name w:val="ListLabel 87"/>
    <w:qFormat/>
    <w:rPr>
      <w:b w:val="false"/>
    </w:rPr>
  </w:style>
  <w:style w:type="character" w:styleId="ListLabel88" w:customStyle="1">
    <w:name w:val="ListLabel 88"/>
    <w:qFormat/>
    <w:rPr>
      <w:b w:val="false"/>
    </w:rPr>
  </w:style>
  <w:style w:type="character" w:styleId="ListLabel89" w:customStyle="1">
    <w:name w:val="ListLabel 89"/>
    <w:qFormat/>
    <w:rPr>
      <w:b w:val="false"/>
    </w:rPr>
  </w:style>
  <w:style w:type="character" w:styleId="ListLabel90" w:customStyle="1">
    <w:name w:val="ListLabel 90"/>
    <w:qFormat/>
    <w:rPr>
      <w:rFonts w:ascii="Times New Roman" w:hAnsi="Times New Roman" w:cs="Times New Roman"/>
    </w:rPr>
  </w:style>
  <w:style w:type="character" w:styleId="ListLabel91" w:customStyle="1">
    <w:name w:val="ListLabel 91"/>
    <w:qFormat/>
    <w:rPr>
      <w:rFonts w:ascii="Times New Roman" w:hAnsi="Times New Roman" w:eastAsia="Helvetica" w:cs="Times New Roman"/>
      <w:color w:val="CE181E"/>
      <w:sz w:val="24"/>
      <w:szCs w:val="24"/>
      <w:lang w:eastAsia="ar-SA"/>
    </w:rPr>
  </w:style>
  <w:style w:type="character" w:styleId="ListLabel92" w:customStyle="1">
    <w:name w:val="ListLabel 92"/>
    <w:qFormat/>
    <w:rPr>
      <w:rFonts w:ascii="Times New Roman" w:hAnsi="Times New Roman" w:cs="Times New Roman"/>
      <w:b/>
      <w:color w:val="CE181E"/>
    </w:rPr>
  </w:style>
  <w:style w:type="character" w:styleId="ListLabel93" w:customStyle="1">
    <w:name w:val="ListLabel 93"/>
    <w:qFormat/>
    <w:rPr>
      <w:rFonts w:ascii="Times New Roman" w:hAnsi="Times New Roman" w:eastAsia="Calibri" w:cs="Times New Roman"/>
      <w:bCs/>
    </w:rPr>
  </w:style>
  <w:style w:type="character" w:styleId="ListLabel94" w:customStyle="1">
    <w:name w:val="ListLabel 94"/>
    <w:qFormat/>
    <w:rPr>
      <w:rFonts w:ascii="Times New Roman" w:hAnsi="Times New Roman" w:eastAsia="Calibri" w:cs="Times New Roman"/>
    </w:rPr>
  </w:style>
  <w:style w:type="character" w:styleId="ListLabel95" w:customStyle="1">
    <w:name w:val="ListLabel 95"/>
    <w:qFormat/>
    <w:rPr>
      <w:rFonts w:ascii="Times New Roman" w:hAnsi="Times New Roman" w:eastAsia="Helvetica" w:cs="Times New Roman"/>
    </w:rPr>
  </w:style>
  <w:style w:type="character" w:styleId="ListLabel96" w:customStyle="1">
    <w:name w:val="ListLabel 96"/>
    <w:qFormat/>
    <w:rPr>
      <w:rFonts w:ascii="Times New Roman" w:hAnsi="Times New Roman" w:cs="Times New Roman"/>
      <w:color w:val="4F81BD"/>
    </w:rPr>
  </w:style>
  <w:style w:type="character" w:styleId="ListLabel97" w:customStyle="1">
    <w:name w:val="ListLabel 97"/>
    <w:qFormat/>
    <w:rPr>
      <w:rFonts w:ascii="Times New Roman" w:hAnsi="Times New Roman" w:cs="Times New Roman"/>
      <w:i/>
    </w:rPr>
  </w:style>
  <w:style w:type="character" w:styleId="ListLabel98" w:customStyle="1">
    <w:name w:val="ListLabel 98"/>
    <w:qFormat/>
    <w:rPr>
      <w:sz w:val="22"/>
      <w:szCs w:val="22"/>
    </w:rPr>
  </w:style>
  <w:style w:type="character" w:styleId="ListLabel99" w:customStyle="1">
    <w:name w:val="ListLabel 99"/>
    <w:qFormat/>
    <w:rPr>
      <w:sz w:val="22"/>
      <w:szCs w:val="22"/>
    </w:rPr>
  </w:style>
  <w:style w:type="character" w:styleId="ListLabel169" w:customStyle="1">
    <w:name w:val="ListLabel 169"/>
    <w:qFormat/>
    <w:rPr>
      <w:rFonts w:ascii="Times New Roman" w:hAnsi="Times New Roman" w:eastAsia="Calibri" w:cs="Times New Roman"/>
      <w:bCs/>
    </w:rPr>
  </w:style>
  <w:style w:type="character" w:styleId="ListLabel170" w:customStyle="1">
    <w:name w:val="ListLabel 170"/>
    <w:qFormat/>
    <w:rPr>
      <w:rFonts w:cs="Times New Roman"/>
      <w:sz w:val="22"/>
    </w:rPr>
  </w:style>
  <w:style w:type="character" w:styleId="ListLabel171" w:customStyle="1">
    <w:name w:val="ListLabel 171"/>
    <w:qFormat/>
    <w:rPr>
      <w:b/>
      <w:sz w:val="22"/>
    </w:rPr>
  </w:style>
  <w:style w:type="character" w:styleId="ListLabel172" w:customStyle="1">
    <w:name w:val="ListLabel 172"/>
    <w:qFormat/>
    <w:rPr>
      <w:rFonts w:eastAsia="Calibri"/>
    </w:rPr>
  </w:style>
  <w:style w:type="character" w:styleId="ListLabel173" w:customStyle="1">
    <w:name w:val="ListLabel 173"/>
    <w:qFormat/>
    <w:rPr>
      <w:rFonts w:eastAsia="Calibri"/>
      <w:b/>
      <w:sz w:val="22"/>
    </w:rPr>
  </w:style>
  <w:style w:type="character" w:styleId="ListLabel174" w:customStyle="1">
    <w:name w:val="ListLabel 174"/>
    <w:qFormat/>
    <w:rPr>
      <w:rFonts w:eastAsia="Calibri"/>
    </w:rPr>
  </w:style>
  <w:style w:type="character" w:styleId="ListLabel175" w:customStyle="1">
    <w:name w:val="ListLabel 175"/>
    <w:qFormat/>
    <w:rPr>
      <w:rFonts w:eastAsia="Calibri"/>
    </w:rPr>
  </w:style>
  <w:style w:type="character" w:styleId="ListLabel176" w:customStyle="1">
    <w:name w:val="ListLabel 176"/>
    <w:qFormat/>
    <w:rPr>
      <w:rFonts w:eastAsia="Calibri"/>
    </w:rPr>
  </w:style>
  <w:style w:type="character" w:styleId="ListLabel177" w:customStyle="1">
    <w:name w:val="ListLabel 177"/>
    <w:qFormat/>
    <w:rPr>
      <w:rFonts w:eastAsia="Calibri"/>
    </w:rPr>
  </w:style>
  <w:style w:type="character" w:styleId="ListLabel178" w:customStyle="1">
    <w:name w:val="ListLabel 178"/>
    <w:qFormat/>
    <w:rPr>
      <w:rFonts w:eastAsia="Calibri"/>
    </w:rPr>
  </w:style>
  <w:style w:type="character" w:styleId="ListLabel179" w:customStyle="1">
    <w:name w:val="ListLabel 179"/>
    <w:qFormat/>
    <w:rPr>
      <w:rFonts w:eastAsia="Calibri"/>
    </w:rPr>
  </w:style>
  <w:style w:type="character" w:styleId="ListLabel180" w:customStyle="1">
    <w:name w:val="ListLabel 180"/>
    <w:qFormat/>
    <w:rPr>
      <w:rFonts w:eastAsia="Calibri"/>
    </w:rPr>
  </w:style>
  <w:style w:type="character" w:styleId="ListLabel181" w:customStyle="1">
    <w:name w:val="ListLabel 181"/>
    <w:qFormat/>
    <w:rPr>
      <w:b w:val="false"/>
    </w:rPr>
  </w:style>
  <w:style w:type="character" w:styleId="ListLabel182" w:customStyle="1">
    <w:name w:val="ListLabel 182"/>
    <w:qFormat/>
    <w:rPr>
      <w:rFonts w:ascii="Times New Roman" w:hAnsi="Times New Roman"/>
      <w:b/>
      <w:sz w:val="22"/>
    </w:rPr>
  </w:style>
  <w:style w:type="character" w:styleId="ListLabel183" w:customStyle="1">
    <w:name w:val="ListLabel 183"/>
    <w:qFormat/>
    <w:rPr>
      <w:b w:val="false"/>
    </w:rPr>
  </w:style>
  <w:style w:type="character" w:styleId="ListLabel184" w:customStyle="1">
    <w:name w:val="ListLabel 184"/>
    <w:qFormat/>
    <w:rPr>
      <w:b w:val="false"/>
    </w:rPr>
  </w:style>
  <w:style w:type="character" w:styleId="ListLabel185" w:customStyle="1">
    <w:name w:val="ListLabel 185"/>
    <w:qFormat/>
    <w:rPr>
      <w:b w:val="false"/>
    </w:rPr>
  </w:style>
  <w:style w:type="character" w:styleId="ListLabel186" w:customStyle="1">
    <w:name w:val="ListLabel 186"/>
    <w:qFormat/>
    <w:rPr>
      <w:b w:val="false"/>
    </w:rPr>
  </w:style>
  <w:style w:type="character" w:styleId="ListLabel187" w:customStyle="1">
    <w:name w:val="ListLabel 187"/>
    <w:qFormat/>
    <w:rPr>
      <w:b w:val="false"/>
    </w:rPr>
  </w:style>
  <w:style w:type="character" w:styleId="ListLabel188" w:customStyle="1">
    <w:name w:val="ListLabel 188"/>
    <w:qFormat/>
    <w:rPr>
      <w:b w:val="false"/>
    </w:rPr>
  </w:style>
  <w:style w:type="character" w:styleId="ListLabel189" w:customStyle="1">
    <w:name w:val="ListLabel 189"/>
    <w:qFormat/>
    <w:rPr>
      <w:b w:val="false"/>
    </w:rPr>
  </w:style>
  <w:style w:type="character" w:styleId="ListLabel190" w:customStyle="1">
    <w:name w:val="ListLabel 190"/>
    <w:qFormat/>
    <w:rPr>
      <w:rFonts w:ascii="Times New Roman" w:hAnsi="Times New Roman" w:cs="Times New Roman"/>
    </w:rPr>
  </w:style>
  <w:style w:type="character" w:styleId="ListLabel191" w:customStyle="1">
    <w:name w:val="ListLabel 191"/>
    <w:qFormat/>
    <w:rPr>
      <w:rFonts w:ascii="Times New Roman" w:hAnsi="Times New Roman" w:eastAsia="Helvetica" w:cs="Times New Roman"/>
      <w:color w:val="CE181E"/>
      <w:sz w:val="24"/>
      <w:szCs w:val="24"/>
      <w:lang w:eastAsia="ar-SA"/>
    </w:rPr>
  </w:style>
  <w:style w:type="character" w:styleId="ListLabel192" w:customStyle="1">
    <w:name w:val="ListLabel 192"/>
    <w:qFormat/>
    <w:rPr>
      <w:rFonts w:ascii="Times New Roman" w:hAnsi="Times New Roman" w:eastAsia="Calibri" w:cs="Times New Roman"/>
      <w:b w:val="false"/>
      <w:bCs w:val="false"/>
      <w:sz w:val="22"/>
      <w:szCs w:val="22"/>
    </w:rPr>
  </w:style>
  <w:style w:type="character" w:styleId="ListLabel193" w:customStyle="1">
    <w:name w:val="ListLabel 193"/>
    <w:qFormat/>
    <w:rPr>
      <w:rFonts w:ascii="Times New Roman" w:hAnsi="Times New Roman" w:eastAsia="Calibri" w:cs="Times New Roman"/>
    </w:rPr>
  </w:style>
  <w:style w:type="character" w:styleId="ListLabel194" w:customStyle="1">
    <w:name w:val="ListLabel 194"/>
    <w:qFormat/>
    <w:rPr>
      <w:rFonts w:ascii="Times New Roman" w:hAnsi="Times New Roman" w:eastAsia="Helvetica" w:cs="Times New Roman"/>
    </w:rPr>
  </w:style>
  <w:style w:type="character" w:styleId="ListLabel195" w:customStyle="1">
    <w:name w:val="ListLabel 195"/>
    <w:qFormat/>
    <w:rPr>
      <w:rFonts w:ascii="Times New Roman" w:hAnsi="Times New Roman" w:cs="Times New Roman"/>
      <w:color w:val="4F81BD"/>
    </w:rPr>
  </w:style>
  <w:style w:type="character" w:styleId="ListLabel196" w:customStyle="1">
    <w:name w:val="ListLabel 196"/>
    <w:qFormat/>
    <w:rPr>
      <w:rFonts w:ascii="Times New Roman" w:hAnsi="Times New Roman" w:cs="Times New Roman"/>
      <w:i/>
      <w:color w:val="FF0000"/>
    </w:rPr>
  </w:style>
  <w:style w:type="character" w:styleId="ListLabel197" w:customStyle="1">
    <w:name w:val="ListLabel 197"/>
    <w:qFormat/>
    <w:rPr>
      <w:color w:val="FF0000"/>
      <w:sz w:val="22"/>
      <w:szCs w:val="22"/>
    </w:rPr>
  </w:style>
  <w:style w:type="character" w:styleId="ListLabel198" w:customStyle="1">
    <w:name w:val="ListLabel 198"/>
    <w:qFormat/>
    <w:rPr>
      <w:sz w:val="22"/>
      <w:szCs w:val="22"/>
    </w:rPr>
  </w:style>
  <w:style w:type="character" w:styleId="ListLabel199" w:customStyle="1">
    <w:name w:val="ListLabel 199"/>
    <w:qFormat/>
    <w:rPr>
      <w:color w:val="FF0000"/>
      <w:sz w:val="22"/>
      <w:szCs w:val="22"/>
    </w:rPr>
  </w:style>
  <w:style w:type="character" w:styleId="ListLabel200" w:customStyle="1">
    <w:name w:val="ListLabel 200"/>
    <w:qFormat/>
    <w:rPr>
      <w:rFonts w:cs="Times New Roman"/>
      <w:sz w:val="22"/>
    </w:rPr>
  </w:style>
  <w:style w:type="character" w:styleId="ListLabel201" w:customStyle="1">
    <w:name w:val="ListLabel 201"/>
    <w:qFormat/>
    <w:rPr>
      <w:b/>
      <w:sz w:val="22"/>
    </w:rPr>
  </w:style>
  <w:style w:type="character" w:styleId="ListLabel202" w:customStyle="1">
    <w:name w:val="ListLabel 202"/>
    <w:qFormat/>
    <w:rPr>
      <w:rFonts w:eastAsia="Calibri"/>
    </w:rPr>
  </w:style>
  <w:style w:type="character" w:styleId="ListLabel203" w:customStyle="1">
    <w:name w:val="ListLabel 203"/>
    <w:qFormat/>
    <w:rPr>
      <w:rFonts w:eastAsia="Calibri"/>
      <w:b/>
      <w:sz w:val="22"/>
    </w:rPr>
  </w:style>
  <w:style w:type="character" w:styleId="ListLabel204" w:customStyle="1">
    <w:name w:val="ListLabel 204"/>
    <w:qFormat/>
    <w:rPr>
      <w:rFonts w:eastAsia="Calibri"/>
    </w:rPr>
  </w:style>
  <w:style w:type="character" w:styleId="ListLabel205" w:customStyle="1">
    <w:name w:val="ListLabel 205"/>
    <w:qFormat/>
    <w:rPr>
      <w:rFonts w:eastAsia="Calibri"/>
    </w:rPr>
  </w:style>
  <w:style w:type="character" w:styleId="ListLabel206" w:customStyle="1">
    <w:name w:val="ListLabel 206"/>
    <w:qFormat/>
    <w:rPr>
      <w:rFonts w:eastAsia="Calibri"/>
    </w:rPr>
  </w:style>
  <w:style w:type="character" w:styleId="ListLabel207" w:customStyle="1">
    <w:name w:val="ListLabel 207"/>
    <w:qFormat/>
    <w:rPr>
      <w:rFonts w:eastAsia="Calibri"/>
    </w:rPr>
  </w:style>
  <w:style w:type="character" w:styleId="ListLabel208" w:customStyle="1">
    <w:name w:val="ListLabel 208"/>
    <w:qFormat/>
    <w:rPr>
      <w:rFonts w:eastAsia="Calibri"/>
    </w:rPr>
  </w:style>
  <w:style w:type="character" w:styleId="ListLabel209" w:customStyle="1">
    <w:name w:val="ListLabel 209"/>
    <w:qFormat/>
    <w:rPr>
      <w:rFonts w:eastAsia="Calibri"/>
    </w:rPr>
  </w:style>
  <w:style w:type="character" w:styleId="ListLabel210" w:customStyle="1">
    <w:name w:val="ListLabel 210"/>
    <w:qFormat/>
    <w:rPr>
      <w:rFonts w:eastAsia="Calibri"/>
    </w:rPr>
  </w:style>
  <w:style w:type="character" w:styleId="ListLabel211" w:customStyle="1">
    <w:name w:val="ListLabel 211"/>
    <w:qFormat/>
    <w:rPr>
      <w:b w:val="false"/>
    </w:rPr>
  </w:style>
  <w:style w:type="character" w:styleId="ListLabel212" w:customStyle="1">
    <w:name w:val="ListLabel 212"/>
    <w:qFormat/>
    <w:rPr>
      <w:rFonts w:ascii="Times New Roman" w:hAnsi="Times New Roman"/>
      <w:b/>
      <w:sz w:val="22"/>
    </w:rPr>
  </w:style>
  <w:style w:type="character" w:styleId="ListLabel213" w:customStyle="1">
    <w:name w:val="ListLabel 213"/>
    <w:qFormat/>
    <w:rPr>
      <w:b w:val="false"/>
    </w:rPr>
  </w:style>
  <w:style w:type="character" w:styleId="ListLabel214" w:customStyle="1">
    <w:name w:val="ListLabel 214"/>
    <w:qFormat/>
    <w:rPr>
      <w:b w:val="false"/>
    </w:rPr>
  </w:style>
  <w:style w:type="character" w:styleId="ListLabel215" w:customStyle="1">
    <w:name w:val="ListLabel 215"/>
    <w:qFormat/>
    <w:rPr>
      <w:b w:val="false"/>
    </w:rPr>
  </w:style>
  <w:style w:type="character" w:styleId="ListLabel216" w:customStyle="1">
    <w:name w:val="ListLabel 216"/>
    <w:qFormat/>
    <w:rPr>
      <w:b w:val="false"/>
    </w:rPr>
  </w:style>
  <w:style w:type="character" w:styleId="ListLabel217" w:customStyle="1">
    <w:name w:val="ListLabel 217"/>
    <w:qFormat/>
    <w:rPr>
      <w:b w:val="false"/>
    </w:rPr>
  </w:style>
  <w:style w:type="character" w:styleId="ListLabel218" w:customStyle="1">
    <w:name w:val="ListLabel 218"/>
    <w:qFormat/>
    <w:rPr>
      <w:b w:val="false"/>
    </w:rPr>
  </w:style>
  <w:style w:type="character" w:styleId="ListLabel219" w:customStyle="1">
    <w:name w:val="ListLabel 219"/>
    <w:qFormat/>
    <w:rPr>
      <w:b w:val="false"/>
    </w:rPr>
  </w:style>
  <w:style w:type="character" w:styleId="ListLabel220" w:customStyle="1">
    <w:name w:val="ListLabel 220"/>
    <w:qFormat/>
    <w:rPr>
      <w:rFonts w:ascii="Times New Roman" w:hAnsi="Times New Roman" w:cs="Times New Roman"/>
    </w:rPr>
  </w:style>
  <w:style w:type="character" w:styleId="ListLabel221" w:customStyle="1">
    <w:name w:val="ListLabel 221"/>
    <w:qFormat/>
    <w:rPr>
      <w:rFonts w:ascii="Times New Roman" w:hAnsi="Times New Roman" w:eastAsia="Helvetica" w:cs="Times New Roman"/>
      <w:color w:val="CE181E"/>
      <w:sz w:val="24"/>
      <w:szCs w:val="24"/>
      <w:lang w:eastAsia="ar-SA"/>
    </w:rPr>
  </w:style>
  <w:style w:type="character" w:styleId="ListLabel222" w:customStyle="1">
    <w:name w:val="ListLabel 222"/>
    <w:qFormat/>
    <w:rPr>
      <w:rFonts w:ascii="Times New Roman" w:hAnsi="Times New Roman" w:eastAsia="Calibri" w:cs="Times New Roman"/>
      <w:b w:val="false"/>
      <w:bCs w:val="false"/>
      <w:sz w:val="22"/>
      <w:szCs w:val="22"/>
    </w:rPr>
  </w:style>
  <w:style w:type="character" w:styleId="ListLabel223" w:customStyle="1">
    <w:name w:val="ListLabel 223"/>
    <w:qFormat/>
    <w:rPr>
      <w:rFonts w:ascii="Times New Roman" w:hAnsi="Times New Roman" w:eastAsia="Calibri" w:cs="Times New Roman"/>
    </w:rPr>
  </w:style>
  <w:style w:type="character" w:styleId="ListLabel224" w:customStyle="1">
    <w:name w:val="ListLabel 224"/>
    <w:qFormat/>
    <w:rPr>
      <w:rFonts w:ascii="Times New Roman" w:hAnsi="Times New Roman" w:eastAsia="Helvetica" w:cs="Times New Roman"/>
    </w:rPr>
  </w:style>
  <w:style w:type="character" w:styleId="ListLabel225" w:customStyle="1">
    <w:name w:val="ListLabel 225"/>
    <w:qFormat/>
    <w:rPr>
      <w:rFonts w:ascii="Times New Roman" w:hAnsi="Times New Roman" w:cs="Times New Roman"/>
      <w:color w:val="4F81BD"/>
    </w:rPr>
  </w:style>
  <w:style w:type="character" w:styleId="ListLabel226" w:customStyle="1">
    <w:name w:val="ListLabel 226"/>
    <w:qFormat/>
    <w:rPr>
      <w:rFonts w:ascii="Times New Roman" w:hAnsi="Times New Roman" w:cs="Times New Roman"/>
      <w:i/>
      <w:color w:val="FF0000"/>
    </w:rPr>
  </w:style>
  <w:style w:type="character" w:styleId="ListLabel227" w:customStyle="1">
    <w:name w:val="ListLabel 227"/>
    <w:qFormat/>
    <w:rPr>
      <w:color w:val="FF0000"/>
      <w:sz w:val="22"/>
      <w:szCs w:val="22"/>
    </w:rPr>
  </w:style>
  <w:style w:type="character" w:styleId="ListLabel228" w:customStyle="1">
    <w:name w:val="ListLabel 228"/>
    <w:qFormat/>
    <w:rPr>
      <w:sz w:val="22"/>
      <w:szCs w:val="22"/>
    </w:rPr>
  </w:style>
  <w:style w:type="character" w:styleId="ListLabel229" w:customStyle="1">
    <w:name w:val="ListLabel 229"/>
    <w:qFormat/>
    <w:rPr>
      <w:color w:val="FF0000"/>
      <w:sz w:val="22"/>
      <w:szCs w:val="22"/>
    </w:rPr>
  </w:style>
  <w:style w:type="character" w:styleId="ListLabel230" w:customStyle="1">
    <w:name w:val="ListLabel 230"/>
    <w:qFormat/>
    <w:rPr>
      <w:rFonts w:cs="Times New Roman"/>
      <w:color w:val="auto"/>
      <w:sz w:val="22"/>
    </w:rPr>
  </w:style>
  <w:style w:type="character" w:styleId="ListLabel231" w:customStyle="1">
    <w:name w:val="ListLabel 231"/>
    <w:qFormat/>
    <w:rPr>
      <w:b/>
      <w:sz w:val="22"/>
    </w:rPr>
  </w:style>
  <w:style w:type="character" w:styleId="ListLabel232" w:customStyle="1">
    <w:name w:val="ListLabel 232"/>
    <w:qFormat/>
    <w:rPr>
      <w:rFonts w:eastAsia="Calibri"/>
    </w:rPr>
  </w:style>
  <w:style w:type="character" w:styleId="ListLabel233" w:customStyle="1">
    <w:name w:val="ListLabel 233"/>
    <w:qFormat/>
    <w:rPr>
      <w:rFonts w:eastAsia="Calibri"/>
      <w:b/>
      <w:sz w:val="22"/>
    </w:rPr>
  </w:style>
  <w:style w:type="character" w:styleId="ListLabel234" w:customStyle="1">
    <w:name w:val="ListLabel 234"/>
    <w:qFormat/>
    <w:rPr>
      <w:rFonts w:eastAsia="Calibri"/>
    </w:rPr>
  </w:style>
  <w:style w:type="character" w:styleId="ListLabel235" w:customStyle="1">
    <w:name w:val="ListLabel 235"/>
    <w:qFormat/>
    <w:rPr>
      <w:rFonts w:eastAsia="Calibri"/>
    </w:rPr>
  </w:style>
  <w:style w:type="character" w:styleId="ListLabel236" w:customStyle="1">
    <w:name w:val="ListLabel 236"/>
    <w:qFormat/>
    <w:rPr>
      <w:rFonts w:eastAsia="Calibri"/>
    </w:rPr>
  </w:style>
  <w:style w:type="character" w:styleId="ListLabel237" w:customStyle="1">
    <w:name w:val="ListLabel 237"/>
    <w:qFormat/>
    <w:rPr>
      <w:rFonts w:eastAsia="Calibri"/>
    </w:rPr>
  </w:style>
  <w:style w:type="character" w:styleId="ListLabel238" w:customStyle="1">
    <w:name w:val="ListLabel 238"/>
    <w:qFormat/>
    <w:rPr>
      <w:rFonts w:eastAsia="Calibri"/>
    </w:rPr>
  </w:style>
  <w:style w:type="character" w:styleId="ListLabel239" w:customStyle="1">
    <w:name w:val="ListLabel 239"/>
    <w:qFormat/>
    <w:rPr>
      <w:rFonts w:eastAsia="Calibri"/>
    </w:rPr>
  </w:style>
  <w:style w:type="character" w:styleId="ListLabel240" w:customStyle="1">
    <w:name w:val="ListLabel 240"/>
    <w:qFormat/>
    <w:rPr>
      <w:rFonts w:eastAsia="Calibri"/>
    </w:rPr>
  </w:style>
  <w:style w:type="character" w:styleId="ListLabel241" w:customStyle="1">
    <w:name w:val="ListLabel 241"/>
    <w:qFormat/>
    <w:rPr>
      <w:b w:val="false"/>
    </w:rPr>
  </w:style>
  <w:style w:type="character" w:styleId="ListLabel242" w:customStyle="1">
    <w:name w:val="ListLabel 242"/>
    <w:qFormat/>
    <w:rPr>
      <w:rFonts w:ascii="Times New Roman" w:hAnsi="Times New Roman"/>
      <w:b/>
      <w:sz w:val="22"/>
    </w:rPr>
  </w:style>
  <w:style w:type="character" w:styleId="ListLabel243" w:customStyle="1">
    <w:name w:val="ListLabel 243"/>
    <w:qFormat/>
    <w:rPr>
      <w:b w:val="false"/>
    </w:rPr>
  </w:style>
  <w:style w:type="character" w:styleId="ListLabel244" w:customStyle="1">
    <w:name w:val="ListLabel 244"/>
    <w:qFormat/>
    <w:rPr>
      <w:b w:val="false"/>
    </w:rPr>
  </w:style>
  <w:style w:type="character" w:styleId="ListLabel245" w:customStyle="1">
    <w:name w:val="ListLabel 245"/>
    <w:qFormat/>
    <w:rPr>
      <w:b w:val="false"/>
    </w:rPr>
  </w:style>
  <w:style w:type="character" w:styleId="ListLabel246" w:customStyle="1">
    <w:name w:val="ListLabel 246"/>
    <w:qFormat/>
    <w:rPr>
      <w:b w:val="false"/>
    </w:rPr>
  </w:style>
  <w:style w:type="character" w:styleId="ListLabel247" w:customStyle="1">
    <w:name w:val="ListLabel 247"/>
    <w:qFormat/>
    <w:rPr>
      <w:b w:val="false"/>
    </w:rPr>
  </w:style>
  <w:style w:type="character" w:styleId="ListLabel248" w:customStyle="1">
    <w:name w:val="ListLabel 248"/>
    <w:qFormat/>
    <w:rPr>
      <w:b w:val="false"/>
    </w:rPr>
  </w:style>
  <w:style w:type="character" w:styleId="ListLabel249" w:customStyle="1">
    <w:name w:val="ListLabel 249"/>
    <w:qFormat/>
    <w:rPr>
      <w:b w:val="false"/>
    </w:rPr>
  </w:style>
  <w:style w:type="character" w:styleId="ListLabel250" w:customStyle="1">
    <w:name w:val="ListLabel 250"/>
    <w:qFormat/>
    <w:rPr>
      <w:rFonts w:ascii="Times New Roman" w:hAnsi="Times New Roman"/>
      <w:b w:val="false"/>
    </w:rPr>
  </w:style>
  <w:style w:type="character" w:styleId="ListLabel251" w:customStyle="1">
    <w:name w:val="ListLabel 251"/>
    <w:qFormat/>
    <w:rPr>
      <w:rFonts w:ascii="Times New Roman" w:hAnsi="Times New Roman" w:cs="Times New Roman"/>
    </w:rPr>
  </w:style>
  <w:style w:type="character" w:styleId="ListLabel252" w:customStyle="1">
    <w:name w:val="ListLabel 252"/>
    <w:qFormat/>
    <w:rPr>
      <w:rFonts w:ascii="Times New Roman" w:hAnsi="Times New Roman" w:eastAsia="Calibri" w:cs="Times New Roman"/>
    </w:rPr>
  </w:style>
  <w:style w:type="character" w:styleId="ListLabel253" w:customStyle="1">
    <w:name w:val="ListLabel 253"/>
    <w:qFormat/>
    <w:rPr>
      <w:rFonts w:ascii="Times New Roman" w:hAnsi="Times New Roman" w:eastAsia="Helvetica" w:cs="Times New Roman"/>
    </w:rPr>
  </w:style>
  <w:style w:type="character" w:styleId="ListLabel254" w:customStyle="1">
    <w:name w:val="ListLabel 254"/>
    <w:qFormat/>
    <w:rPr>
      <w:rFonts w:ascii="Times New Roman" w:hAnsi="Times New Roman" w:cs="Times New Roman"/>
      <w:color w:val="4F81BD"/>
    </w:rPr>
  </w:style>
  <w:style w:type="character" w:styleId="ListLabel255" w:customStyle="1">
    <w:name w:val="ListLabel 255"/>
    <w:qFormat/>
    <w:rPr>
      <w:rFonts w:ascii="Times New Roman" w:hAnsi="Times New Roman" w:cs="Times New Roman"/>
      <w:i/>
      <w:color w:val="auto"/>
    </w:rPr>
  </w:style>
  <w:style w:type="character" w:styleId="ListLabel256" w:customStyle="1">
    <w:name w:val="ListLabel 256"/>
    <w:qFormat/>
    <w:rPr/>
  </w:style>
  <w:style w:type="character" w:styleId="ListLabel257" w:customStyle="1">
    <w:name w:val="ListLabel 257"/>
    <w:qFormat/>
    <w:rPr>
      <w:sz w:val="22"/>
      <w:szCs w:val="22"/>
    </w:rPr>
  </w:style>
  <w:style w:type="character" w:styleId="ListLabel258" w:customStyle="1">
    <w:name w:val="ListLabel 258"/>
    <w:qFormat/>
    <w:rPr>
      <w:color w:val="auto"/>
      <w:sz w:val="22"/>
      <w:szCs w:val="22"/>
    </w:rPr>
  </w:style>
  <w:style w:type="character" w:styleId="ListLabel259" w:customStyle="1">
    <w:name w:val="ListLabel 259"/>
    <w:qFormat/>
    <w:rPr>
      <w:rFonts w:cs="Times New Roman"/>
      <w:color w:val="auto"/>
      <w:sz w:val="22"/>
    </w:rPr>
  </w:style>
  <w:style w:type="character" w:styleId="ListLabel260" w:customStyle="1">
    <w:name w:val="ListLabel 260"/>
    <w:qFormat/>
    <w:rPr>
      <w:b/>
      <w:sz w:val="22"/>
    </w:rPr>
  </w:style>
  <w:style w:type="character" w:styleId="ListLabel261" w:customStyle="1">
    <w:name w:val="ListLabel 261"/>
    <w:qFormat/>
    <w:rPr>
      <w:rFonts w:eastAsia="Calibri"/>
    </w:rPr>
  </w:style>
  <w:style w:type="character" w:styleId="ListLabel262" w:customStyle="1">
    <w:name w:val="ListLabel 262"/>
    <w:qFormat/>
    <w:rPr>
      <w:rFonts w:eastAsia="Calibri"/>
      <w:b/>
      <w:sz w:val="22"/>
    </w:rPr>
  </w:style>
  <w:style w:type="character" w:styleId="ListLabel263" w:customStyle="1">
    <w:name w:val="ListLabel 263"/>
    <w:qFormat/>
    <w:rPr>
      <w:rFonts w:eastAsia="Calibri"/>
    </w:rPr>
  </w:style>
  <w:style w:type="character" w:styleId="ListLabel264" w:customStyle="1">
    <w:name w:val="ListLabel 264"/>
    <w:qFormat/>
    <w:rPr>
      <w:rFonts w:eastAsia="Calibri"/>
    </w:rPr>
  </w:style>
  <w:style w:type="character" w:styleId="ListLabel265" w:customStyle="1">
    <w:name w:val="ListLabel 265"/>
    <w:qFormat/>
    <w:rPr>
      <w:rFonts w:eastAsia="Calibri"/>
    </w:rPr>
  </w:style>
  <w:style w:type="character" w:styleId="ListLabel266" w:customStyle="1">
    <w:name w:val="ListLabel 266"/>
    <w:qFormat/>
    <w:rPr>
      <w:rFonts w:eastAsia="Calibri"/>
    </w:rPr>
  </w:style>
  <w:style w:type="character" w:styleId="ListLabel267" w:customStyle="1">
    <w:name w:val="ListLabel 267"/>
    <w:qFormat/>
    <w:rPr>
      <w:rFonts w:eastAsia="Calibri"/>
    </w:rPr>
  </w:style>
  <w:style w:type="character" w:styleId="ListLabel268" w:customStyle="1">
    <w:name w:val="ListLabel 268"/>
    <w:qFormat/>
    <w:rPr>
      <w:rFonts w:eastAsia="Calibri"/>
    </w:rPr>
  </w:style>
  <w:style w:type="character" w:styleId="ListLabel269" w:customStyle="1">
    <w:name w:val="ListLabel 269"/>
    <w:qFormat/>
    <w:rPr>
      <w:rFonts w:eastAsia="Calibri"/>
    </w:rPr>
  </w:style>
  <w:style w:type="character" w:styleId="ListLabel270" w:customStyle="1">
    <w:name w:val="ListLabel 270"/>
    <w:qFormat/>
    <w:rPr>
      <w:b w:val="false"/>
    </w:rPr>
  </w:style>
  <w:style w:type="character" w:styleId="ListLabel271" w:customStyle="1">
    <w:name w:val="ListLabel 271"/>
    <w:qFormat/>
    <w:rPr>
      <w:rFonts w:ascii="Times New Roman" w:hAnsi="Times New Roman"/>
      <w:b/>
      <w:sz w:val="22"/>
    </w:rPr>
  </w:style>
  <w:style w:type="character" w:styleId="ListLabel272" w:customStyle="1">
    <w:name w:val="ListLabel 272"/>
    <w:qFormat/>
    <w:rPr>
      <w:b w:val="false"/>
    </w:rPr>
  </w:style>
  <w:style w:type="character" w:styleId="ListLabel273" w:customStyle="1">
    <w:name w:val="ListLabel 273"/>
    <w:qFormat/>
    <w:rPr>
      <w:b w:val="false"/>
    </w:rPr>
  </w:style>
  <w:style w:type="character" w:styleId="ListLabel274" w:customStyle="1">
    <w:name w:val="ListLabel 274"/>
    <w:qFormat/>
    <w:rPr>
      <w:b w:val="false"/>
    </w:rPr>
  </w:style>
  <w:style w:type="character" w:styleId="ListLabel275" w:customStyle="1">
    <w:name w:val="ListLabel 275"/>
    <w:qFormat/>
    <w:rPr>
      <w:b w:val="false"/>
    </w:rPr>
  </w:style>
  <w:style w:type="character" w:styleId="ListLabel276" w:customStyle="1">
    <w:name w:val="ListLabel 276"/>
    <w:qFormat/>
    <w:rPr>
      <w:b w:val="false"/>
    </w:rPr>
  </w:style>
  <w:style w:type="character" w:styleId="ListLabel277" w:customStyle="1">
    <w:name w:val="ListLabel 277"/>
    <w:qFormat/>
    <w:rPr>
      <w:b w:val="false"/>
    </w:rPr>
  </w:style>
  <w:style w:type="character" w:styleId="ListLabel278" w:customStyle="1">
    <w:name w:val="ListLabel 278"/>
    <w:qFormat/>
    <w:rPr>
      <w:b w:val="false"/>
    </w:rPr>
  </w:style>
  <w:style w:type="character" w:styleId="ListLabel279" w:customStyle="1">
    <w:name w:val="ListLabel 279"/>
    <w:qFormat/>
    <w:rPr>
      <w:rFonts w:ascii="Times New Roman" w:hAnsi="Times New Roman"/>
      <w:b w:val="false"/>
    </w:rPr>
  </w:style>
  <w:style w:type="character" w:styleId="ListLabel280" w:customStyle="1">
    <w:name w:val="ListLabel 280"/>
    <w:qFormat/>
    <w:rPr>
      <w:rFonts w:ascii="Times New Roman" w:hAnsi="Times New Roman" w:cs="Times New Roman"/>
    </w:rPr>
  </w:style>
  <w:style w:type="character" w:styleId="ListLabel281" w:customStyle="1">
    <w:name w:val="ListLabel 281"/>
    <w:qFormat/>
    <w:rPr>
      <w:rFonts w:ascii="Times New Roman" w:hAnsi="Times New Roman" w:eastAsia="Calibri" w:cs="Times New Roman"/>
    </w:rPr>
  </w:style>
  <w:style w:type="character" w:styleId="ListLabel282" w:customStyle="1">
    <w:name w:val="ListLabel 282"/>
    <w:qFormat/>
    <w:rPr>
      <w:rFonts w:ascii="Times New Roman" w:hAnsi="Times New Roman" w:eastAsia="Helvetica" w:cs="Times New Roman"/>
    </w:rPr>
  </w:style>
  <w:style w:type="character" w:styleId="ListLabel283" w:customStyle="1">
    <w:name w:val="ListLabel 283"/>
    <w:qFormat/>
    <w:rPr>
      <w:rFonts w:ascii="Times New Roman" w:hAnsi="Times New Roman" w:cs="Times New Roman"/>
      <w:color w:val="4F81BD"/>
    </w:rPr>
  </w:style>
  <w:style w:type="character" w:styleId="ListLabel284" w:customStyle="1">
    <w:name w:val="ListLabel 284"/>
    <w:qFormat/>
    <w:rPr>
      <w:rFonts w:ascii="Times New Roman" w:hAnsi="Times New Roman" w:cs="Times New Roman"/>
      <w:i/>
      <w:color w:val="auto"/>
    </w:rPr>
  </w:style>
  <w:style w:type="character" w:styleId="ListLabel285" w:customStyle="1">
    <w:name w:val="ListLabel 285"/>
    <w:qFormat/>
    <w:rPr/>
  </w:style>
  <w:style w:type="character" w:styleId="ListLabel286" w:customStyle="1">
    <w:name w:val="ListLabel 286"/>
    <w:qFormat/>
    <w:rPr>
      <w:sz w:val="22"/>
      <w:szCs w:val="22"/>
    </w:rPr>
  </w:style>
  <w:style w:type="character" w:styleId="ListLabel287" w:customStyle="1">
    <w:name w:val="ListLabel 287"/>
    <w:qFormat/>
    <w:rPr>
      <w:color w:val="auto"/>
      <w:sz w:val="22"/>
      <w:szCs w:val="22"/>
    </w:rPr>
  </w:style>
  <w:style w:type="character" w:styleId="ListLabel288" w:customStyle="1">
    <w:name w:val="ListLabel 288"/>
    <w:qFormat/>
    <w:rPr>
      <w:rFonts w:cs="Times New Roman"/>
      <w:color w:val="auto"/>
      <w:sz w:val="22"/>
    </w:rPr>
  </w:style>
  <w:style w:type="character" w:styleId="ListLabel289" w:customStyle="1">
    <w:name w:val="ListLabel 289"/>
    <w:qFormat/>
    <w:rPr>
      <w:b/>
      <w:sz w:val="22"/>
    </w:rPr>
  </w:style>
  <w:style w:type="character" w:styleId="ListLabel290" w:customStyle="1">
    <w:name w:val="ListLabel 290"/>
    <w:qFormat/>
    <w:rPr>
      <w:rFonts w:eastAsia="Calibri"/>
    </w:rPr>
  </w:style>
  <w:style w:type="character" w:styleId="ListLabel291" w:customStyle="1">
    <w:name w:val="ListLabel 291"/>
    <w:qFormat/>
    <w:rPr>
      <w:rFonts w:eastAsia="Calibri"/>
      <w:b/>
      <w:sz w:val="22"/>
    </w:rPr>
  </w:style>
  <w:style w:type="character" w:styleId="ListLabel292" w:customStyle="1">
    <w:name w:val="ListLabel 292"/>
    <w:qFormat/>
    <w:rPr>
      <w:rFonts w:eastAsia="Calibri"/>
    </w:rPr>
  </w:style>
  <w:style w:type="character" w:styleId="ListLabel293" w:customStyle="1">
    <w:name w:val="ListLabel 293"/>
    <w:qFormat/>
    <w:rPr>
      <w:rFonts w:eastAsia="Calibri"/>
    </w:rPr>
  </w:style>
  <w:style w:type="character" w:styleId="ListLabel294" w:customStyle="1">
    <w:name w:val="ListLabel 294"/>
    <w:qFormat/>
    <w:rPr>
      <w:rFonts w:eastAsia="Calibri"/>
    </w:rPr>
  </w:style>
  <w:style w:type="character" w:styleId="ListLabel295" w:customStyle="1">
    <w:name w:val="ListLabel 295"/>
    <w:qFormat/>
    <w:rPr>
      <w:rFonts w:eastAsia="Calibri"/>
    </w:rPr>
  </w:style>
  <w:style w:type="character" w:styleId="ListLabel296" w:customStyle="1">
    <w:name w:val="ListLabel 296"/>
    <w:qFormat/>
    <w:rPr>
      <w:rFonts w:eastAsia="Calibri"/>
    </w:rPr>
  </w:style>
  <w:style w:type="character" w:styleId="ListLabel297" w:customStyle="1">
    <w:name w:val="ListLabel 297"/>
    <w:qFormat/>
    <w:rPr>
      <w:rFonts w:eastAsia="Calibri"/>
    </w:rPr>
  </w:style>
  <w:style w:type="character" w:styleId="ListLabel298" w:customStyle="1">
    <w:name w:val="ListLabel 298"/>
    <w:qFormat/>
    <w:rPr>
      <w:rFonts w:eastAsia="Calibri"/>
    </w:rPr>
  </w:style>
  <w:style w:type="character" w:styleId="ListLabel299" w:customStyle="1">
    <w:name w:val="ListLabel 299"/>
    <w:qFormat/>
    <w:rPr>
      <w:b w:val="false"/>
    </w:rPr>
  </w:style>
  <w:style w:type="character" w:styleId="ListLabel300" w:customStyle="1">
    <w:name w:val="ListLabel 300"/>
    <w:qFormat/>
    <w:rPr>
      <w:rFonts w:ascii="Times New Roman" w:hAnsi="Times New Roman"/>
      <w:b/>
      <w:sz w:val="22"/>
    </w:rPr>
  </w:style>
  <w:style w:type="character" w:styleId="ListLabel301" w:customStyle="1">
    <w:name w:val="ListLabel 301"/>
    <w:qFormat/>
    <w:rPr>
      <w:b w:val="false"/>
    </w:rPr>
  </w:style>
  <w:style w:type="character" w:styleId="ListLabel302" w:customStyle="1">
    <w:name w:val="ListLabel 302"/>
    <w:qFormat/>
    <w:rPr>
      <w:b w:val="false"/>
    </w:rPr>
  </w:style>
  <w:style w:type="character" w:styleId="ListLabel303" w:customStyle="1">
    <w:name w:val="ListLabel 303"/>
    <w:qFormat/>
    <w:rPr>
      <w:b w:val="false"/>
    </w:rPr>
  </w:style>
  <w:style w:type="character" w:styleId="ListLabel304" w:customStyle="1">
    <w:name w:val="ListLabel 304"/>
    <w:qFormat/>
    <w:rPr>
      <w:b w:val="false"/>
    </w:rPr>
  </w:style>
  <w:style w:type="character" w:styleId="ListLabel305" w:customStyle="1">
    <w:name w:val="ListLabel 305"/>
    <w:qFormat/>
    <w:rPr>
      <w:b w:val="false"/>
    </w:rPr>
  </w:style>
  <w:style w:type="character" w:styleId="ListLabel306" w:customStyle="1">
    <w:name w:val="ListLabel 306"/>
    <w:qFormat/>
    <w:rPr>
      <w:b w:val="false"/>
    </w:rPr>
  </w:style>
  <w:style w:type="character" w:styleId="ListLabel307" w:customStyle="1">
    <w:name w:val="ListLabel 307"/>
    <w:qFormat/>
    <w:rPr>
      <w:b w:val="false"/>
    </w:rPr>
  </w:style>
  <w:style w:type="character" w:styleId="ListLabel308" w:customStyle="1">
    <w:name w:val="ListLabel 308"/>
    <w:qFormat/>
    <w:rPr>
      <w:rFonts w:ascii="Times New Roman" w:hAnsi="Times New Roman"/>
      <w:b w:val="false"/>
    </w:rPr>
  </w:style>
  <w:style w:type="character" w:styleId="ListLabel309" w:customStyle="1">
    <w:name w:val="ListLabel 309"/>
    <w:qFormat/>
    <w:rPr>
      <w:rFonts w:ascii="Times New Roman" w:hAnsi="Times New Roman" w:cs="Times New Roman"/>
    </w:rPr>
  </w:style>
  <w:style w:type="character" w:styleId="ListLabel310" w:customStyle="1">
    <w:name w:val="ListLabel 310"/>
    <w:qFormat/>
    <w:rPr>
      <w:rFonts w:ascii="Times New Roman" w:hAnsi="Times New Roman" w:eastAsia="Calibri" w:cs="Times New Roman"/>
    </w:rPr>
  </w:style>
  <w:style w:type="character" w:styleId="ListLabel311" w:customStyle="1">
    <w:name w:val="ListLabel 311"/>
    <w:qFormat/>
    <w:rPr>
      <w:rFonts w:ascii="Times New Roman" w:hAnsi="Times New Roman" w:eastAsia="Helvetica" w:cs="Times New Roman"/>
    </w:rPr>
  </w:style>
  <w:style w:type="character" w:styleId="ListLabel312" w:customStyle="1">
    <w:name w:val="ListLabel 312"/>
    <w:qFormat/>
    <w:rPr>
      <w:rFonts w:ascii="Times New Roman" w:hAnsi="Times New Roman" w:cs="Times New Roman"/>
      <w:color w:val="4F81BD"/>
    </w:rPr>
  </w:style>
  <w:style w:type="character" w:styleId="ListLabel313" w:customStyle="1">
    <w:name w:val="ListLabel 313"/>
    <w:qFormat/>
    <w:rPr>
      <w:rFonts w:ascii="Times New Roman" w:hAnsi="Times New Roman" w:cs="Times New Roman"/>
      <w:i/>
      <w:color w:val="auto"/>
    </w:rPr>
  </w:style>
  <w:style w:type="character" w:styleId="ListLabel314" w:customStyle="1">
    <w:name w:val="ListLabel 314"/>
    <w:qFormat/>
    <w:rPr/>
  </w:style>
  <w:style w:type="character" w:styleId="ListLabel315" w:customStyle="1">
    <w:name w:val="ListLabel 315"/>
    <w:qFormat/>
    <w:rPr>
      <w:sz w:val="22"/>
      <w:szCs w:val="22"/>
    </w:rPr>
  </w:style>
  <w:style w:type="character" w:styleId="ListLabel316" w:customStyle="1">
    <w:name w:val="ListLabel 316"/>
    <w:qFormat/>
    <w:rPr>
      <w:color w:val="auto"/>
      <w:sz w:val="22"/>
      <w:szCs w:val="22"/>
    </w:rPr>
  </w:style>
  <w:style w:type="character" w:styleId="ListLabel317" w:customStyle="1">
    <w:name w:val="ListLabel 317"/>
    <w:qFormat/>
    <w:rPr>
      <w:rFonts w:cs="Times New Roman"/>
      <w:color w:val="auto"/>
      <w:sz w:val="22"/>
    </w:rPr>
  </w:style>
  <w:style w:type="character" w:styleId="ListLabel318" w:customStyle="1">
    <w:name w:val="ListLabel 318"/>
    <w:qFormat/>
    <w:rPr>
      <w:b/>
      <w:sz w:val="22"/>
    </w:rPr>
  </w:style>
  <w:style w:type="character" w:styleId="ListLabel319" w:customStyle="1">
    <w:name w:val="ListLabel 319"/>
    <w:qFormat/>
    <w:rPr>
      <w:rFonts w:eastAsia="Calibri"/>
    </w:rPr>
  </w:style>
  <w:style w:type="character" w:styleId="ListLabel320" w:customStyle="1">
    <w:name w:val="ListLabel 320"/>
    <w:qFormat/>
    <w:rPr>
      <w:rFonts w:eastAsia="Calibri"/>
      <w:b/>
      <w:sz w:val="22"/>
    </w:rPr>
  </w:style>
  <w:style w:type="character" w:styleId="ListLabel321" w:customStyle="1">
    <w:name w:val="ListLabel 321"/>
    <w:qFormat/>
    <w:rPr>
      <w:rFonts w:eastAsia="Calibri"/>
    </w:rPr>
  </w:style>
  <w:style w:type="character" w:styleId="ListLabel322" w:customStyle="1">
    <w:name w:val="ListLabel 322"/>
    <w:qFormat/>
    <w:rPr>
      <w:rFonts w:eastAsia="Calibri"/>
    </w:rPr>
  </w:style>
  <w:style w:type="character" w:styleId="ListLabel323" w:customStyle="1">
    <w:name w:val="ListLabel 323"/>
    <w:qFormat/>
    <w:rPr>
      <w:rFonts w:eastAsia="Calibri"/>
    </w:rPr>
  </w:style>
  <w:style w:type="character" w:styleId="ListLabel324" w:customStyle="1">
    <w:name w:val="ListLabel 324"/>
    <w:qFormat/>
    <w:rPr>
      <w:rFonts w:eastAsia="Calibri"/>
    </w:rPr>
  </w:style>
  <w:style w:type="character" w:styleId="ListLabel325" w:customStyle="1">
    <w:name w:val="ListLabel 325"/>
    <w:qFormat/>
    <w:rPr>
      <w:rFonts w:eastAsia="Calibri"/>
    </w:rPr>
  </w:style>
  <w:style w:type="character" w:styleId="ListLabel326" w:customStyle="1">
    <w:name w:val="ListLabel 326"/>
    <w:qFormat/>
    <w:rPr>
      <w:rFonts w:eastAsia="Calibri"/>
    </w:rPr>
  </w:style>
  <w:style w:type="character" w:styleId="ListLabel327" w:customStyle="1">
    <w:name w:val="ListLabel 327"/>
    <w:qFormat/>
    <w:rPr>
      <w:rFonts w:eastAsia="Calibri"/>
    </w:rPr>
  </w:style>
  <w:style w:type="character" w:styleId="ListLabel328" w:customStyle="1">
    <w:name w:val="ListLabel 328"/>
    <w:qFormat/>
    <w:rPr>
      <w:b w:val="false"/>
    </w:rPr>
  </w:style>
  <w:style w:type="character" w:styleId="ListLabel329" w:customStyle="1">
    <w:name w:val="ListLabel 329"/>
    <w:qFormat/>
    <w:rPr>
      <w:rFonts w:ascii="Times New Roman" w:hAnsi="Times New Roman"/>
      <w:b/>
      <w:sz w:val="22"/>
    </w:rPr>
  </w:style>
  <w:style w:type="character" w:styleId="ListLabel330" w:customStyle="1">
    <w:name w:val="ListLabel 330"/>
    <w:qFormat/>
    <w:rPr>
      <w:b w:val="false"/>
    </w:rPr>
  </w:style>
  <w:style w:type="character" w:styleId="ListLabel331" w:customStyle="1">
    <w:name w:val="ListLabel 331"/>
    <w:qFormat/>
    <w:rPr>
      <w:b w:val="false"/>
    </w:rPr>
  </w:style>
  <w:style w:type="character" w:styleId="ListLabel332" w:customStyle="1">
    <w:name w:val="ListLabel 332"/>
    <w:qFormat/>
    <w:rPr>
      <w:b w:val="false"/>
    </w:rPr>
  </w:style>
  <w:style w:type="character" w:styleId="ListLabel333" w:customStyle="1">
    <w:name w:val="ListLabel 333"/>
    <w:qFormat/>
    <w:rPr>
      <w:b w:val="false"/>
    </w:rPr>
  </w:style>
  <w:style w:type="character" w:styleId="ListLabel334" w:customStyle="1">
    <w:name w:val="ListLabel 334"/>
    <w:qFormat/>
    <w:rPr>
      <w:b w:val="false"/>
    </w:rPr>
  </w:style>
  <w:style w:type="character" w:styleId="ListLabel335" w:customStyle="1">
    <w:name w:val="ListLabel 335"/>
    <w:qFormat/>
    <w:rPr>
      <w:b w:val="false"/>
    </w:rPr>
  </w:style>
  <w:style w:type="character" w:styleId="ListLabel336" w:customStyle="1">
    <w:name w:val="ListLabel 336"/>
    <w:qFormat/>
    <w:rPr>
      <w:b w:val="false"/>
    </w:rPr>
  </w:style>
  <w:style w:type="character" w:styleId="ListLabel337" w:customStyle="1">
    <w:name w:val="ListLabel 337"/>
    <w:qFormat/>
    <w:rPr>
      <w:rFonts w:ascii="Times New Roman" w:hAnsi="Times New Roman"/>
      <w:b w:val="false"/>
    </w:rPr>
  </w:style>
  <w:style w:type="character" w:styleId="ListLabel338" w:customStyle="1">
    <w:name w:val="ListLabel 338"/>
    <w:qFormat/>
    <w:rPr>
      <w:rFonts w:ascii="Times New Roman" w:hAnsi="Times New Roman" w:cs="Times New Roman"/>
    </w:rPr>
  </w:style>
  <w:style w:type="character" w:styleId="ListLabel339" w:customStyle="1">
    <w:name w:val="ListLabel 339"/>
    <w:qFormat/>
    <w:rPr>
      <w:rFonts w:ascii="Times New Roman" w:hAnsi="Times New Roman" w:eastAsia="Calibri" w:cs="Times New Roman"/>
    </w:rPr>
  </w:style>
  <w:style w:type="character" w:styleId="ListLabel340" w:customStyle="1">
    <w:name w:val="ListLabel 340"/>
    <w:qFormat/>
    <w:rPr>
      <w:rFonts w:ascii="Times New Roman" w:hAnsi="Times New Roman" w:eastAsia="Helvetica" w:cs="Times New Roman"/>
    </w:rPr>
  </w:style>
  <w:style w:type="character" w:styleId="ListLabel341" w:customStyle="1">
    <w:name w:val="ListLabel 341"/>
    <w:qFormat/>
    <w:rPr>
      <w:rFonts w:ascii="Times New Roman" w:hAnsi="Times New Roman" w:cs="Times New Roman"/>
      <w:color w:val="4F81BD"/>
    </w:rPr>
  </w:style>
  <w:style w:type="character" w:styleId="ListLabel342" w:customStyle="1">
    <w:name w:val="ListLabel 342"/>
    <w:qFormat/>
    <w:rPr>
      <w:rFonts w:ascii="Times New Roman" w:hAnsi="Times New Roman" w:cs="Times New Roman"/>
      <w:i/>
      <w:color w:val="auto"/>
    </w:rPr>
  </w:style>
  <w:style w:type="character" w:styleId="ListLabel343" w:customStyle="1">
    <w:name w:val="ListLabel 343"/>
    <w:qFormat/>
    <w:rPr/>
  </w:style>
  <w:style w:type="character" w:styleId="ListLabel344" w:customStyle="1">
    <w:name w:val="ListLabel 344"/>
    <w:qFormat/>
    <w:rPr>
      <w:sz w:val="22"/>
      <w:szCs w:val="22"/>
    </w:rPr>
  </w:style>
  <w:style w:type="character" w:styleId="ListLabel345" w:customStyle="1">
    <w:name w:val="ListLabel 345"/>
    <w:qFormat/>
    <w:rPr>
      <w:color w:val="auto"/>
      <w:sz w:val="22"/>
      <w:szCs w:val="22"/>
    </w:rPr>
  </w:style>
  <w:style w:type="character" w:styleId="ListLabel346" w:customStyle="1">
    <w:name w:val="ListLabel 346"/>
    <w:qFormat/>
    <w:rPr>
      <w:rFonts w:cs="Times New Roman"/>
      <w:color w:val="auto"/>
      <w:sz w:val="22"/>
    </w:rPr>
  </w:style>
  <w:style w:type="character" w:styleId="ListLabel347" w:customStyle="1">
    <w:name w:val="ListLabel 347"/>
    <w:qFormat/>
    <w:rPr>
      <w:b/>
      <w:sz w:val="22"/>
    </w:rPr>
  </w:style>
  <w:style w:type="character" w:styleId="ListLabel348" w:customStyle="1">
    <w:name w:val="ListLabel 348"/>
    <w:qFormat/>
    <w:rPr>
      <w:rFonts w:eastAsia="Calibri"/>
    </w:rPr>
  </w:style>
  <w:style w:type="character" w:styleId="ListLabel349" w:customStyle="1">
    <w:name w:val="ListLabel 349"/>
    <w:qFormat/>
    <w:rPr>
      <w:rFonts w:eastAsia="Calibri"/>
      <w:b/>
      <w:sz w:val="22"/>
    </w:rPr>
  </w:style>
  <w:style w:type="character" w:styleId="ListLabel350" w:customStyle="1">
    <w:name w:val="ListLabel 350"/>
    <w:qFormat/>
    <w:rPr>
      <w:rFonts w:eastAsia="Calibri"/>
    </w:rPr>
  </w:style>
  <w:style w:type="character" w:styleId="ListLabel351" w:customStyle="1">
    <w:name w:val="ListLabel 351"/>
    <w:qFormat/>
    <w:rPr>
      <w:rFonts w:eastAsia="Calibri"/>
    </w:rPr>
  </w:style>
  <w:style w:type="character" w:styleId="ListLabel352" w:customStyle="1">
    <w:name w:val="ListLabel 352"/>
    <w:qFormat/>
    <w:rPr>
      <w:rFonts w:eastAsia="Calibri"/>
    </w:rPr>
  </w:style>
  <w:style w:type="character" w:styleId="ListLabel353" w:customStyle="1">
    <w:name w:val="ListLabel 353"/>
    <w:qFormat/>
    <w:rPr>
      <w:rFonts w:eastAsia="Calibri"/>
    </w:rPr>
  </w:style>
  <w:style w:type="character" w:styleId="ListLabel354" w:customStyle="1">
    <w:name w:val="ListLabel 354"/>
    <w:qFormat/>
    <w:rPr>
      <w:rFonts w:eastAsia="Calibri"/>
    </w:rPr>
  </w:style>
  <w:style w:type="character" w:styleId="ListLabel355" w:customStyle="1">
    <w:name w:val="ListLabel 355"/>
    <w:qFormat/>
    <w:rPr>
      <w:rFonts w:eastAsia="Calibri"/>
    </w:rPr>
  </w:style>
  <w:style w:type="character" w:styleId="ListLabel356" w:customStyle="1">
    <w:name w:val="ListLabel 356"/>
    <w:qFormat/>
    <w:rPr>
      <w:rFonts w:eastAsia="Calibri"/>
    </w:rPr>
  </w:style>
  <w:style w:type="character" w:styleId="ListLabel357" w:customStyle="1">
    <w:name w:val="ListLabel 357"/>
    <w:qFormat/>
    <w:rPr>
      <w:b w:val="false"/>
    </w:rPr>
  </w:style>
  <w:style w:type="character" w:styleId="ListLabel358" w:customStyle="1">
    <w:name w:val="ListLabel 358"/>
    <w:qFormat/>
    <w:rPr>
      <w:rFonts w:ascii="Times New Roman" w:hAnsi="Times New Roman"/>
      <w:b/>
      <w:sz w:val="22"/>
    </w:rPr>
  </w:style>
  <w:style w:type="character" w:styleId="ListLabel359" w:customStyle="1">
    <w:name w:val="ListLabel 359"/>
    <w:qFormat/>
    <w:rPr>
      <w:b w:val="false"/>
    </w:rPr>
  </w:style>
  <w:style w:type="character" w:styleId="ListLabel360" w:customStyle="1">
    <w:name w:val="ListLabel 360"/>
    <w:qFormat/>
    <w:rPr>
      <w:b w:val="false"/>
    </w:rPr>
  </w:style>
  <w:style w:type="character" w:styleId="ListLabel361" w:customStyle="1">
    <w:name w:val="ListLabel 361"/>
    <w:qFormat/>
    <w:rPr>
      <w:b w:val="false"/>
    </w:rPr>
  </w:style>
  <w:style w:type="character" w:styleId="ListLabel362" w:customStyle="1">
    <w:name w:val="ListLabel 362"/>
    <w:qFormat/>
    <w:rPr>
      <w:b w:val="false"/>
    </w:rPr>
  </w:style>
  <w:style w:type="character" w:styleId="ListLabel363" w:customStyle="1">
    <w:name w:val="ListLabel 363"/>
    <w:qFormat/>
    <w:rPr>
      <w:b w:val="false"/>
    </w:rPr>
  </w:style>
  <w:style w:type="character" w:styleId="ListLabel364" w:customStyle="1">
    <w:name w:val="ListLabel 364"/>
    <w:qFormat/>
    <w:rPr>
      <w:b w:val="false"/>
    </w:rPr>
  </w:style>
  <w:style w:type="character" w:styleId="ListLabel365" w:customStyle="1">
    <w:name w:val="ListLabel 365"/>
    <w:qFormat/>
    <w:rPr>
      <w:b w:val="false"/>
    </w:rPr>
  </w:style>
  <w:style w:type="character" w:styleId="ListLabel366" w:customStyle="1">
    <w:name w:val="ListLabel 366"/>
    <w:qFormat/>
    <w:rPr>
      <w:rFonts w:ascii="Times New Roman" w:hAnsi="Times New Roman"/>
      <w:b w:val="false"/>
    </w:rPr>
  </w:style>
  <w:style w:type="character" w:styleId="ListLabel367" w:customStyle="1">
    <w:name w:val="ListLabel 367"/>
    <w:qFormat/>
    <w:rPr>
      <w:rFonts w:ascii="Times New Roman" w:hAnsi="Times New Roman" w:cs="Times New Roman"/>
    </w:rPr>
  </w:style>
  <w:style w:type="character" w:styleId="ListLabel368" w:customStyle="1">
    <w:name w:val="ListLabel 368"/>
    <w:qFormat/>
    <w:rPr>
      <w:rFonts w:ascii="Times New Roman" w:hAnsi="Times New Roman" w:eastAsia="Calibri" w:cs="Times New Roman"/>
    </w:rPr>
  </w:style>
  <w:style w:type="character" w:styleId="ListLabel369" w:customStyle="1">
    <w:name w:val="ListLabel 369"/>
    <w:qFormat/>
    <w:rPr>
      <w:rFonts w:ascii="Times New Roman" w:hAnsi="Times New Roman" w:eastAsia="Helvetica" w:cs="Times New Roman"/>
    </w:rPr>
  </w:style>
  <w:style w:type="character" w:styleId="ListLabel370" w:customStyle="1">
    <w:name w:val="ListLabel 370"/>
    <w:qFormat/>
    <w:rPr>
      <w:rFonts w:ascii="Times New Roman" w:hAnsi="Times New Roman" w:cs="Times New Roman"/>
      <w:color w:val="4F81BD"/>
    </w:rPr>
  </w:style>
  <w:style w:type="character" w:styleId="ListLabel371" w:customStyle="1">
    <w:name w:val="ListLabel 371"/>
    <w:qFormat/>
    <w:rPr>
      <w:rFonts w:ascii="Times New Roman" w:hAnsi="Times New Roman" w:cs="Times New Roman"/>
      <w:i/>
      <w:color w:val="auto"/>
    </w:rPr>
  </w:style>
  <w:style w:type="character" w:styleId="ListLabel372" w:customStyle="1">
    <w:name w:val="ListLabel 372"/>
    <w:qFormat/>
    <w:rPr/>
  </w:style>
  <w:style w:type="character" w:styleId="ListLabel373" w:customStyle="1">
    <w:name w:val="ListLabel 373"/>
    <w:qFormat/>
    <w:rPr>
      <w:sz w:val="22"/>
      <w:szCs w:val="22"/>
    </w:rPr>
  </w:style>
  <w:style w:type="character" w:styleId="ListLabel374" w:customStyle="1">
    <w:name w:val="ListLabel 374"/>
    <w:qFormat/>
    <w:rPr>
      <w:color w:val="auto"/>
      <w:sz w:val="22"/>
      <w:szCs w:val="22"/>
    </w:rPr>
  </w:style>
  <w:style w:type="character" w:styleId="ListLabel375" w:customStyle="1">
    <w:name w:val="ListLabel 375"/>
    <w:qFormat/>
    <w:rPr>
      <w:rFonts w:cs="Times New Roman"/>
      <w:color w:val="auto"/>
      <w:sz w:val="22"/>
    </w:rPr>
  </w:style>
  <w:style w:type="character" w:styleId="ListLabel376" w:customStyle="1">
    <w:name w:val="ListLabel 376"/>
    <w:qFormat/>
    <w:rPr>
      <w:b/>
      <w:sz w:val="22"/>
    </w:rPr>
  </w:style>
  <w:style w:type="character" w:styleId="ListLabel377" w:customStyle="1">
    <w:name w:val="ListLabel 377"/>
    <w:qFormat/>
    <w:rPr>
      <w:rFonts w:eastAsia="Calibri"/>
    </w:rPr>
  </w:style>
  <w:style w:type="character" w:styleId="ListLabel378" w:customStyle="1">
    <w:name w:val="ListLabel 378"/>
    <w:qFormat/>
    <w:rPr>
      <w:rFonts w:eastAsia="Calibri"/>
      <w:b/>
      <w:sz w:val="22"/>
    </w:rPr>
  </w:style>
  <w:style w:type="character" w:styleId="ListLabel379" w:customStyle="1">
    <w:name w:val="ListLabel 379"/>
    <w:qFormat/>
    <w:rPr>
      <w:rFonts w:eastAsia="Calibri"/>
    </w:rPr>
  </w:style>
  <w:style w:type="character" w:styleId="ListLabel380" w:customStyle="1">
    <w:name w:val="ListLabel 380"/>
    <w:qFormat/>
    <w:rPr>
      <w:rFonts w:eastAsia="Calibri"/>
    </w:rPr>
  </w:style>
  <w:style w:type="character" w:styleId="ListLabel381" w:customStyle="1">
    <w:name w:val="ListLabel 381"/>
    <w:qFormat/>
    <w:rPr>
      <w:rFonts w:eastAsia="Calibri"/>
    </w:rPr>
  </w:style>
  <w:style w:type="character" w:styleId="ListLabel382" w:customStyle="1">
    <w:name w:val="ListLabel 382"/>
    <w:qFormat/>
    <w:rPr>
      <w:rFonts w:eastAsia="Calibri"/>
    </w:rPr>
  </w:style>
  <w:style w:type="character" w:styleId="ListLabel383" w:customStyle="1">
    <w:name w:val="ListLabel 383"/>
    <w:qFormat/>
    <w:rPr>
      <w:rFonts w:eastAsia="Calibri"/>
    </w:rPr>
  </w:style>
  <w:style w:type="character" w:styleId="ListLabel384" w:customStyle="1">
    <w:name w:val="ListLabel 384"/>
    <w:qFormat/>
    <w:rPr>
      <w:rFonts w:eastAsia="Calibri"/>
    </w:rPr>
  </w:style>
  <w:style w:type="character" w:styleId="ListLabel385" w:customStyle="1">
    <w:name w:val="ListLabel 385"/>
    <w:qFormat/>
    <w:rPr>
      <w:rFonts w:eastAsia="Calibri"/>
    </w:rPr>
  </w:style>
  <w:style w:type="character" w:styleId="ListLabel386" w:customStyle="1">
    <w:name w:val="ListLabel 386"/>
    <w:qFormat/>
    <w:rPr>
      <w:b w:val="false"/>
    </w:rPr>
  </w:style>
  <w:style w:type="character" w:styleId="ListLabel387" w:customStyle="1">
    <w:name w:val="ListLabel 387"/>
    <w:qFormat/>
    <w:rPr>
      <w:rFonts w:ascii="Times New Roman" w:hAnsi="Times New Roman"/>
      <w:b/>
      <w:sz w:val="22"/>
    </w:rPr>
  </w:style>
  <w:style w:type="character" w:styleId="ListLabel388" w:customStyle="1">
    <w:name w:val="ListLabel 388"/>
    <w:qFormat/>
    <w:rPr>
      <w:b w:val="false"/>
    </w:rPr>
  </w:style>
  <w:style w:type="character" w:styleId="ListLabel389" w:customStyle="1">
    <w:name w:val="ListLabel 389"/>
    <w:qFormat/>
    <w:rPr>
      <w:b w:val="false"/>
    </w:rPr>
  </w:style>
  <w:style w:type="character" w:styleId="ListLabel390" w:customStyle="1">
    <w:name w:val="ListLabel 390"/>
    <w:qFormat/>
    <w:rPr>
      <w:b w:val="false"/>
    </w:rPr>
  </w:style>
  <w:style w:type="character" w:styleId="ListLabel391" w:customStyle="1">
    <w:name w:val="ListLabel 391"/>
    <w:qFormat/>
    <w:rPr>
      <w:b w:val="false"/>
    </w:rPr>
  </w:style>
  <w:style w:type="character" w:styleId="ListLabel392" w:customStyle="1">
    <w:name w:val="ListLabel 392"/>
    <w:qFormat/>
    <w:rPr>
      <w:b w:val="false"/>
    </w:rPr>
  </w:style>
  <w:style w:type="character" w:styleId="ListLabel393" w:customStyle="1">
    <w:name w:val="ListLabel 393"/>
    <w:qFormat/>
    <w:rPr>
      <w:b w:val="false"/>
    </w:rPr>
  </w:style>
  <w:style w:type="character" w:styleId="ListLabel394" w:customStyle="1">
    <w:name w:val="ListLabel 394"/>
    <w:qFormat/>
    <w:rPr>
      <w:b w:val="false"/>
    </w:rPr>
  </w:style>
  <w:style w:type="character" w:styleId="ListLabel395" w:customStyle="1">
    <w:name w:val="ListLabel 395"/>
    <w:qFormat/>
    <w:rPr>
      <w:rFonts w:ascii="Times New Roman" w:hAnsi="Times New Roman"/>
      <w:b w:val="false"/>
    </w:rPr>
  </w:style>
  <w:style w:type="character" w:styleId="ListLabel396" w:customStyle="1">
    <w:name w:val="ListLabel 396"/>
    <w:qFormat/>
    <w:rPr>
      <w:rFonts w:ascii="Times New Roman" w:hAnsi="Times New Roman" w:cs="Times New Roman"/>
    </w:rPr>
  </w:style>
  <w:style w:type="character" w:styleId="ListLabel397" w:customStyle="1">
    <w:name w:val="ListLabel 397"/>
    <w:qFormat/>
    <w:rPr>
      <w:rFonts w:ascii="Times New Roman" w:hAnsi="Times New Roman" w:eastAsia="Calibri" w:cs="Times New Roman"/>
    </w:rPr>
  </w:style>
  <w:style w:type="character" w:styleId="ListLabel398" w:customStyle="1">
    <w:name w:val="ListLabel 398"/>
    <w:qFormat/>
    <w:rPr>
      <w:rFonts w:ascii="Times New Roman" w:hAnsi="Times New Roman" w:eastAsia="Helvetica" w:cs="Times New Roman"/>
    </w:rPr>
  </w:style>
  <w:style w:type="character" w:styleId="ListLabel399" w:customStyle="1">
    <w:name w:val="ListLabel 399"/>
    <w:qFormat/>
    <w:rPr>
      <w:rFonts w:ascii="Times New Roman" w:hAnsi="Times New Roman" w:cs="Times New Roman"/>
      <w:color w:val="4F81BD"/>
    </w:rPr>
  </w:style>
  <w:style w:type="character" w:styleId="ListLabel400" w:customStyle="1">
    <w:name w:val="ListLabel 400"/>
    <w:qFormat/>
    <w:rPr>
      <w:rFonts w:ascii="Times New Roman" w:hAnsi="Times New Roman" w:cs="Times New Roman"/>
      <w:i/>
      <w:color w:val="auto"/>
    </w:rPr>
  </w:style>
  <w:style w:type="character" w:styleId="ListLabel401" w:customStyle="1">
    <w:name w:val="ListLabel 401"/>
    <w:qFormat/>
    <w:rPr/>
  </w:style>
  <w:style w:type="character" w:styleId="ListLabel402" w:customStyle="1">
    <w:name w:val="ListLabel 402"/>
    <w:qFormat/>
    <w:rPr>
      <w:sz w:val="22"/>
      <w:szCs w:val="22"/>
    </w:rPr>
  </w:style>
  <w:style w:type="character" w:styleId="ListLabel403" w:customStyle="1">
    <w:name w:val="ListLabel 403"/>
    <w:qFormat/>
    <w:rPr>
      <w:color w:val="auto"/>
      <w:sz w:val="22"/>
      <w:szCs w:val="22"/>
    </w:rPr>
  </w:style>
  <w:style w:type="character" w:styleId="Numuranassimboli" w:customStyle="1">
    <w:name w:val="Numurēšanas simboli"/>
    <w:qFormat/>
    <w:rPr/>
  </w:style>
  <w:style w:type="character" w:styleId="ListLabel404">
    <w:name w:val="ListLabel 404"/>
    <w:qFormat/>
    <w:rPr>
      <w:rFonts w:cs="Times New Roman"/>
      <w:color w:val="auto"/>
      <w:sz w:val="22"/>
    </w:rPr>
  </w:style>
  <w:style w:type="character" w:styleId="ListLabel405">
    <w:name w:val="ListLabel 405"/>
    <w:qFormat/>
    <w:rPr>
      <w:b/>
      <w:sz w:val="22"/>
    </w:rPr>
  </w:style>
  <w:style w:type="character" w:styleId="ListLabel406">
    <w:name w:val="ListLabel 406"/>
    <w:qFormat/>
    <w:rPr>
      <w:rFonts w:eastAsia="Calibri"/>
    </w:rPr>
  </w:style>
  <w:style w:type="character" w:styleId="ListLabel407">
    <w:name w:val="ListLabel 407"/>
    <w:qFormat/>
    <w:rPr>
      <w:rFonts w:eastAsia="Calibri"/>
      <w:b/>
      <w:sz w:val="22"/>
    </w:rPr>
  </w:style>
  <w:style w:type="character" w:styleId="ListLabel408">
    <w:name w:val="ListLabel 408"/>
    <w:qFormat/>
    <w:rPr>
      <w:rFonts w:eastAsia="Calibri"/>
    </w:rPr>
  </w:style>
  <w:style w:type="character" w:styleId="ListLabel409">
    <w:name w:val="ListLabel 409"/>
    <w:qFormat/>
    <w:rPr>
      <w:rFonts w:eastAsia="Calibri"/>
    </w:rPr>
  </w:style>
  <w:style w:type="character" w:styleId="ListLabel410">
    <w:name w:val="ListLabel 410"/>
    <w:qFormat/>
    <w:rPr>
      <w:rFonts w:eastAsia="Calibri"/>
    </w:rPr>
  </w:style>
  <w:style w:type="character" w:styleId="ListLabel411">
    <w:name w:val="ListLabel 411"/>
    <w:qFormat/>
    <w:rPr>
      <w:rFonts w:eastAsia="Calibri"/>
    </w:rPr>
  </w:style>
  <w:style w:type="character" w:styleId="ListLabel412">
    <w:name w:val="ListLabel 412"/>
    <w:qFormat/>
    <w:rPr>
      <w:rFonts w:eastAsia="Calibri"/>
    </w:rPr>
  </w:style>
  <w:style w:type="character" w:styleId="ListLabel413">
    <w:name w:val="ListLabel 413"/>
    <w:qFormat/>
    <w:rPr>
      <w:rFonts w:eastAsia="Calibri"/>
    </w:rPr>
  </w:style>
  <w:style w:type="character" w:styleId="ListLabel414">
    <w:name w:val="ListLabel 414"/>
    <w:qFormat/>
    <w:rPr>
      <w:rFonts w:eastAsia="Calibri"/>
    </w:rPr>
  </w:style>
  <w:style w:type="character" w:styleId="ListLabel415">
    <w:name w:val="ListLabel 415"/>
    <w:qFormat/>
    <w:rPr>
      <w:b w:val="false"/>
    </w:rPr>
  </w:style>
  <w:style w:type="character" w:styleId="ListLabel416">
    <w:name w:val="ListLabel 416"/>
    <w:qFormat/>
    <w:rPr>
      <w:rFonts w:ascii="Times New Roman" w:hAnsi="Times New Roman"/>
      <w:b/>
      <w:sz w:val="22"/>
    </w:rPr>
  </w:style>
  <w:style w:type="character" w:styleId="ListLabel417">
    <w:name w:val="ListLabel 417"/>
    <w:qFormat/>
    <w:rPr>
      <w:b w:val="false"/>
    </w:rPr>
  </w:style>
  <w:style w:type="character" w:styleId="ListLabel418">
    <w:name w:val="ListLabel 418"/>
    <w:qFormat/>
    <w:rPr>
      <w:b w:val="false"/>
    </w:rPr>
  </w:style>
  <w:style w:type="character" w:styleId="ListLabel419">
    <w:name w:val="ListLabel 419"/>
    <w:qFormat/>
    <w:rPr>
      <w:b w:val="false"/>
    </w:rPr>
  </w:style>
  <w:style w:type="character" w:styleId="ListLabel420">
    <w:name w:val="ListLabel 420"/>
    <w:qFormat/>
    <w:rPr>
      <w:b w:val="false"/>
    </w:rPr>
  </w:style>
  <w:style w:type="character" w:styleId="ListLabel421">
    <w:name w:val="ListLabel 421"/>
    <w:qFormat/>
    <w:rPr>
      <w:b w:val="false"/>
    </w:rPr>
  </w:style>
  <w:style w:type="character" w:styleId="ListLabel422">
    <w:name w:val="ListLabel 422"/>
    <w:qFormat/>
    <w:rPr>
      <w:b w:val="false"/>
    </w:rPr>
  </w:style>
  <w:style w:type="character" w:styleId="ListLabel423">
    <w:name w:val="ListLabel 423"/>
    <w:qFormat/>
    <w:rPr>
      <w:b w:val="false"/>
    </w:rPr>
  </w:style>
  <w:style w:type="character" w:styleId="ListLabel424">
    <w:name w:val="ListLabel 424"/>
    <w:qFormat/>
    <w:rPr>
      <w:rFonts w:ascii="Times New Roman" w:hAnsi="Times New Roman"/>
      <w:b w:val="false"/>
    </w:rPr>
  </w:style>
  <w:style w:type="character" w:styleId="ListLabel425">
    <w:name w:val="ListLabel 425"/>
    <w:qFormat/>
    <w:rPr>
      <w:rFonts w:ascii="Times New Roman" w:hAnsi="Times New Roman" w:cs="Times New Roman"/>
    </w:rPr>
  </w:style>
  <w:style w:type="character" w:styleId="ListLabel426">
    <w:name w:val="ListLabel 426"/>
    <w:qFormat/>
    <w:rPr>
      <w:rFonts w:ascii="Times New Roman" w:hAnsi="Times New Roman" w:eastAsia="Calibri" w:cs="Times New Roman"/>
    </w:rPr>
  </w:style>
  <w:style w:type="character" w:styleId="ListLabel427">
    <w:name w:val="ListLabel 427"/>
    <w:qFormat/>
    <w:rPr>
      <w:rFonts w:ascii="Times New Roman" w:hAnsi="Times New Roman" w:cs="Times New Roman"/>
    </w:rPr>
  </w:style>
  <w:style w:type="character" w:styleId="ListLabel428">
    <w:name w:val="ListLabel 428"/>
    <w:qFormat/>
    <w:rPr>
      <w:rFonts w:ascii="Times New Roman" w:hAnsi="Times New Roman" w:cs="Times New Roman"/>
      <w:color w:val="4F81BD"/>
    </w:rPr>
  </w:style>
  <w:style w:type="character" w:styleId="ListLabel429">
    <w:name w:val="ListLabel 429"/>
    <w:qFormat/>
    <w:rPr>
      <w:rFonts w:ascii="Times New Roman" w:hAnsi="Times New Roman" w:cs="Times New Roman"/>
      <w:i/>
      <w:color w:val="auto"/>
    </w:rPr>
  </w:style>
  <w:style w:type="character" w:styleId="ListLabel430">
    <w:name w:val="ListLabel 430"/>
    <w:qFormat/>
    <w:rPr/>
  </w:style>
  <w:style w:type="character" w:styleId="ListLabel431">
    <w:name w:val="ListLabel 431"/>
    <w:qFormat/>
    <w:rPr>
      <w:sz w:val="22"/>
      <w:szCs w:val="22"/>
    </w:rPr>
  </w:style>
  <w:style w:type="character" w:styleId="ListLabel432">
    <w:name w:val="ListLabel 432"/>
    <w:qFormat/>
    <w:rPr>
      <w:color w:val="auto"/>
      <w:sz w:val="22"/>
      <w:szCs w:val="22"/>
    </w:rPr>
  </w:style>
  <w:style w:type="character" w:styleId="ListLabel433">
    <w:name w:val="ListLabel 433"/>
    <w:qFormat/>
    <w:rPr>
      <w:rFonts w:cs="Times New Roman"/>
      <w:color w:val="auto"/>
      <w:sz w:val="22"/>
    </w:rPr>
  </w:style>
  <w:style w:type="character" w:styleId="ListLabel434">
    <w:name w:val="ListLabel 434"/>
    <w:qFormat/>
    <w:rPr>
      <w:b/>
      <w:sz w:val="22"/>
    </w:rPr>
  </w:style>
  <w:style w:type="character" w:styleId="ListLabel435">
    <w:name w:val="ListLabel 435"/>
    <w:qFormat/>
    <w:rPr>
      <w:rFonts w:eastAsia="Calibri"/>
    </w:rPr>
  </w:style>
  <w:style w:type="character" w:styleId="ListLabel436">
    <w:name w:val="ListLabel 436"/>
    <w:qFormat/>
    <w:rPr>
      <w:rFonts w:eastAsia="Calibri"/>
      <w:b/>
      <w:sz w:val="22"/>
    </w:rPr>
  </w:style>
  <w:style w:type="character" w:styleId="ListLabel437">
    <w:name w:val="ListLabel 437"/>
    <w:qFormat/>
    <w:rPr>
      <w:rFonts w:eastAsia="Calibri"/>
    </w:rPr>
  </w:style>
  <w:style w:type="character" w:styleId="ListLabel438">
    <w:name w:val="ListLabel 438"/>
    <w:qFormat/>
    <w:rPr>
      <w:rFonts w:eastAsia="Calibri"/>
    </w:rPr>
  </w:style>
  <w:style w:type="character" w:styleId="ListLabel439">
    <w:name w:val="ListLabel 439"/>
    <w:qFormat/>
    <w:rPr>
      <w:rFonts w:eastAsia="Calibri"/>
    </w:rPr>
  </w:style>
  <w:style w:type="character" w:styleId="ListLabel440">
    <w:name w:val="ListLabel 440"/>
    <w:qFormat/>
    <w:rPr>
      <w:rFonts w:eastAsia="Calibri"/>
    </w:rPr>
  </w:style>
  <w:style w:type="character" w:styleId="ListLabel441">
    <w:name w:val="ListLabel 441"/>
    <w:qFormat/>
    <w:rPr>
      <w:rFonts w:eastAsia="Calibri"/>
    </w:rPr>
  </w:style>
  <w:style w:type="character" w:styleId="ListLabel442">
    <w:name w:val="ListLabel 442"/>
    <w:qFormat/>
    <w:rPr>
      <w:rFonts w:eastAsia="Calibri"/>
    </w:rPr>
  </w:style>
  <w:style w:type="character" w:styleId="ListLabel443">
    <w:name w:val="ListLabel 443"/>
    <w:qFormat/>
    <w:rPr>
      <w:rFonts w:eastAsia="Calibri"/>
    </w:rPr>
  </w:style>
  <w:style w:type="character" w:styleId="ListLabel444">
    <w:name w:val="ListLabel 444"/>
    <w:qFormat/>
    <w:rPr>
      <w:b w:val="false"/>
    </w:rPr>
  </w:style>
  <w:style w:type="character" w:styleId="ListLabel445">
    <w:name w:val="ListLabel 445"/>
    <w:qFormat/>
    <w:rPr>
      <w:rFonts w:ascii="Times New Roman" w:hAnsi="Times New Roman"/>
      <w:b/>
      <w:sz w:val="22"/>
    </w:rPr>
  </w:style>
  <w:style w:type="character" w:styleId="ListLabel446">
    <w:name w:val="ListLabel 446"/>
    <w:qFormat/>
    <w:rPr>
      <w:b w:val="false"/>
    </w:rPr>
  </w:style>
  <w:style w:type="character" w:styleId="ListLabel447">
    <w:name w:val="ListLabel 447"/>
    <w:qFormat/>
    <w:rPr>
      <w:b w:val="false"/>
    </w:rPr>
  </w:style>
  <w:style w:type="character" w:styleId="ListLabel448">
    <w:name w:val="ListLabel 448"/>
    <w:qFormat/>
    <w:rPr>
      <w:b w:val="false"/>
    </w:rPr>
  </w:style>
  <w:style w:type="character" w:styleId="ListLabel449">
    <w:name w:val="ListLabel 449"/>
    <w:qFormat/>
    <w:rPr>
      <w:b w:val="false"/>
    </w:rPr>
  </w:style>
  <w:style w:type="character" w:styleId="ListLabel450">
    <w:name w:val="ListLabel 450"/>
    <w:qFormat/>
    <w:rPr>
      <w:b w:val="false"/>
    </w:rPr>
  </w:style>
  <w:style w:type="character" w:styleId="ListLabel451">
    <w:name w:val="ListLabel 451"/>
    <w:qFormat/>
    <w:rPr>
      <w:b w:val="false"/>
    </w:rPr>
  </w:style>
  <w:style w:type="character" w:styleId="ListLabel452">
    <w:name w:val="ListLabel 452"/>
    <w:qFormat/>
    <w:rPr>
      <w:b w:val="false"/>
    </w:rPr>
  </w:style>
  <w:style w:type="character" w:styleId="ListLabel453">
    <w:name w:val="ListLabel 453"/>
    <w:qFormat/>
    <w:rPr>
      <w:rFonts w:ascii="Times New Roman" w:hAnsi="Times New Roman"/>
      <w:b w:val="false"/>
    </w:rPr>
  </w:style>
  <w:style w:type="character" w:styleId="ListLabel454">
    <w:name w:val="ListLabel 454"/>
    <w:qFormat/>
    <w:rPr>
      <w:rFonts w:ascii="Times New Roman" w:hAnsi="Times New Roman" w:cs="Times New Roman"/>
    </w:rPr>
  </w:style>
  <w:style w:type="character" w:styleId="ListLabel455">
    <w:name w:val="ListLabel 455"/>
    <w:qFormat/>
    <w:rPr>
      <w:rFonts w:ascii="Times New Roman" w:hAnsi="Times New Roman" w:eastAsia="Calibri" w:cs="Times New Roman"/>
    </w:rPr>
  </w:style>
  <w:style w:type="character" w:styleId="ListLabel456">
    <w:name w:val="ListLabel 456"/>
    <w:qFormat/>
    <w:rPr>
      <w:rFonts w:ascii="Times New Roman" w:hAnsi="Times New Roman" w:cs="Times New Roman"/>
      <w:color w:val="4F81BD"/>
    </w:rPr>
  </w:style>
  <w:style w:type="character" w:styleId="ListLabel457">
    <w:name w:val="ListLabel 457"/>
    <w:qFormat/>
    <w:rPr>
      <w:rFonts w:ascii="Times New Roman" w:hAnsi="Times New Roman" w:cs="Times New Roman"/>
      <w:i/>
      <w:color w:val="auto"/>
    </w:rPr>
  </w:style>
  <w:style w:type="character" w:styleId="ListLabel458">
    <w:name w:val="ListLabel 458"/>
    <w:qFormat/>
    <w:rPr/>
  </w:style>
  <w:style w:type="character" w:styleId="ListLabel459">
    <w:name w:val="ListLabel 459"/>
    <w:qFormat/>
    <w:rPr>
      <w:sz w:val="22"/>
      <w:szCs w:val="22"/>
    </w:rPr>
  </w:style>
  <w:style w:type="character" w:styleId="ListLabel460">
    <w:name w:val="ListLabel 460"/>
    <w:qFormat/>
    <w:rPr>
      <w:color w:val="auto"/>
      <w:sz w:val="22"/>
      <w:szCs w:val="22"/>
    </w:rPr>
  </w:style>
  <w:style w:type="character" w:styleId="ListLabel461">
    <w:name w:val="ListLabel 461"/>
    <w:qFormat/>
    <w:rPr>
      <w:rFonts w:cs="Times New Roman"/>
      <w:color w:val="auto"/>
      <w:sz w:val="22"/>
    </w:rPr>
  </w:style>
  <w:style w:type="character" w:styleId="ListLabel462">
    <w:name w:val="ListLabel 462"/>
    <w:qFormat/>
    <w:rPr>
      <w:b/>
      <w:sz w:val="22"/>
    </w:rPr>
  </w:style>
  <w:style w:type="character" w:styleId="ListLabel463">
    <w:name w:val="ListLabel 463"/>
    <w:qFormat/>
    <w:rPr>
      <w:rFonts w:eastAsia="Calibri"/>
    </w:rPr>
  </w:style>
  <w:style w:type="character" w:styleId="ListLabel464">
    <w:name w:val="ListLabel 464"/>
    <w:qFormat/>
    <w:rPr>
      <w:rFonts w:eastAsia="Calibri"/>
      <w:b/>
      <w:sz w:val="22"/>
    </w:rPr>
  </w:style>
  <w:style w:type="character" w:styleId="ListLabel465">
    <w:name w:val="ListLabel 465"/>
    <w:qFormat/>
    <w:rPr>
      <w:rFonts w:eastAsia="Calibri"/>
    </w:rPr>
  </w:style>
  <w:style w:type="character" w:styleId="ListLabel466">
    <w:name w:val="ListLabel 466"/>
    <w:qFormat/>
    <w:rPr>
      <w:rFonts w:eastAsia="Calibri"/>
    </w:rPr>
  </w:style>
  <w:style w:type="character" w:styleId="ListLabel467">
    <w:name w:val="ListLabel 467"/>
    <w:qFormat/>
    <w:rPr>
      <w:rFonts w:eastAsia="Calibri"/>
    </w:rPr>
  </w:style>
  <w:style w:type="character" w:styleId="ListLabel468">
    <w:name w:val="ListLabel 468"/>
    <w:qFormat/>
    <w:rPr>
      <w:rFonts w:eastAsia="Calibri"/>
    </w:rPr>
  </w:style>
  <w:style w:type="character" w:styleId="ListLabel469">
    <w:name w:val="ListLabel 469"/>
    <w:qFormat/>
    <w:rPr>
      <w:rFonts w:eastAsia="Calibri"/>
    </w:rPr>
  </w:style>
  <w:style w:type="character" w:styleId="ListLabel470">
    <w:name w:val="ListLabel 470"/>
    <w:qFormat/>
    <w:rPr>
      <w:rFonts w:eastAsia="Calibri"/>
    </w:rPr>
  </w:style>
  <w:style w:type="character" w:styleId="ListLabel471">
    <w:name w:val="ListLabel 471"/>
    <w:qFormat/>
    <w:rPr>
      <w:rFonts w:eastAsia="Calibri"/>
    </w:rPr>
  </w:style>
  <w:style w:type="character" w:styleId="ListLabel472">
    <w:name w:val="ListLabel 472"/>
    <w:qFormat/>
    <w:rPr>
      <w:b w:val="false"/>
    </w:rPr>
  </w:style>
  <w:style w:type="character" w:styleId="ListLabel473">
    <w:name w:val="ListLabel 473"/>
    <w:qFormat/>
    <w:rPr>
      <w:rFonts w:ascii="Times New Roman" w:hAnsi="Times New Roman"/>
      <w:b/>
      <w:sz w:val="22"/>
    </w:rPr>
  </w:style>
  <w:style w:type="character" w:styleId="ListLabel474">
    <w:name w:val="ListLabel 474"/>
    <w:qFormat/>
    <w:rPr>
      <w:b w:val="false"/>
    </w:rPr>
  </w:style>
  <w:style w:type="character" w:styleId="ListLabel475">
    <w:name w:val="ListLabel 475"/>
    <w:qFormat/>
    <w:rPr>
      <w:b w:val="false"/>
    </w:rPr>
  </w:style>
  <w:style w:type="character" w:styleId="ListLabel476">
    <w:name w:val="ListLabel 476"/>
    <w:qFormat/>
    <w:rPr>
      <w:b w:val="false"/>
    </w:rPr>
  </w:style>
  <w:style w:type="character" w:styleId="ListLabel477">
    <w:name w:val="ListLabel 477"/>
    <w:qFormat/>
    <w:rPr>
      <w:b w:val="false"/>
    </w:rPr>
  </w:style>
  <w:style w:type="character" w:styleId="ListLabel478">
    <w:name w:val="ListLabel 478"/>
    <w:qFormat/>
    <w:rPr>
      <w:b w:val="false"/>
    </w:rPr>
  </w:style>
  <w:style w:type="character" w:styleId="ListLabel479">
    <w:name w:val="ListLabel 479"/>
    <w:qFormat/>
    <w:rPr>
      <w:b w:val="false"/>
    </w:rPr>
  </w:style>
  <w:style w:type="character" w:styleId="ListLabel480">
    <w:name w:val="ListLabel 480"/>
    <w:qFormat/>
    <w:rPr>
      <w:b w:val="false"/>
    </w:rPr>
  </w:style>
  <w:style w:type="character" w:styleId="ListLabel481">
    <w:name w:val="ListLabel 481"/>
    <w:qFormat/>
    <w:rPr>
      <w:rFonts w:ascii="Times New Roman" w:hAnsi="Times New Roman"/>
      <w:b w:val="false"/>
    </w:rPr>
  </w:style>
  <w:style w:type="character" w:styleId="ListLabel482">
    <w:name w:val="ListLabel 482"/>
    <w:qFormat/>
    <w:rPr>
      <w:rFonts w:ascii="Times New Roman" w:hAnsi="Times New Roman" w:cs="Times New Roman"/>
    </w:rPr>
  </w:style>
  <w:style w:type="character" w:styleId="ListLabel483">
    <w:name w:val="ListLabel 483"/>
    <w:qFormat/>
    <w:rPr>
      <w:rFonts w:ascii="Times New Roman" w:hAnsi="Times New Roman" w:eastAsia="Calibri" w:cs="Times New Roman"/>
    </w:rPr>
  </w:style>
  <w:style w:type="character" w:styleId="ListLabel484">
    <w:name w:val="ListLabel 484"/>
    <w:qFormat/>
    <w:rPr>
      <w:rFonts w:ascii="Times New Roman" w:hAnsi="Times New Roman" w:cs="Times New Roman"/>
      <w:color w:val="4F81BD"/>
    </w:rPr>
  </w:style>
  <w:style w:type="character" w:styleId="ListLabel485">
    <w:name w:val="ListLabel 485"/>
    <w:qFormat/>
    <w:rPr>
      <w:rFonts w:ascii="Times New Roman" w:hAnsi="Times New Roman" w:cs="Times New Roman"/>
      <w:i/>
      <w:color w:val="auto"/>
    </w:rPr>
  </w:style>
  <w:style w:type="character" w:styleId="ListLabel486">
    <w:name w:val="ListLabel 486"/>
    <w:qFormat/>
    <w:rPr/>
  </w:style>
  <w:style w:type="character" w:styleId="ListLabel487">
    <w:name w:val="ListLabel 487"/>
    <w:qFormat/>
    <w:rPr>
      <w:sz w:val="22"/>
      <w:szCs w:val="22"/>
    </w:rPr>
  </w:style>
  <w:style w:type="character" w:styleId="ListLabel488">
    <w:name w:val="ListLabel 488"/>
    <w:qFormat/>
    <w:rPr>
      <w:color w:val="auto"/>
      <w:sz w:val="22"/>
      <w:szCs w:val="22"/>
    </w:rPr>
  </w:style>
  <w:style w:type="character" w:styleId="ListLabel489">
    <w:name w:val="ListLabel 489"/>
    <w:qFormat/>
    <w:rPr>
      <w:rFonts w:cs="Times New Roman"/>
      <w:color w:val="auto"/>
      <w:sz w:val="22"/>
    </w:rPr>
  </w:style>
  <w:style w:type="character" w:styleId="ListLabel490">
    <w:name w:val="ListLabel 490"/>
    <w:qFormat/>
    <w:rPr>
      <w:b/>
      <w:sz w:val="22"/>
    </w:rPr>
  </w:style>
  <w:style w:type="character" w:styleId="ListLabel491">
    <w:name w:val="ListLabel 491"/>
    <w:qFormat/>
    <w:rPr>
      <w:rFonts w:eastAsia="Calibri"/>
    </w:rPr>
  </w:style>
  <w:style w:type="character" w:styleId="ListLabel492">
    <w:name w:val="ListLabel 492"/>
    <w:qFormat/>
    <w:rPr>
      <w:rFonts w:eastAsia="Calibri"/>
      <w:b/>
      <w:sz w:val="22"/>
    </w:rPr>
  </w:style>
  <w:style w:type="character" w:styleId="ListLabel493">
    <w:name w:val="ListLabel 493"/>
    <w:qFormat/>
    <w:rPr>
      <w:rFonts w:eastAsia="Calibri"/>
    </w:rPr>
  </w:style>
  <w:style w:type="character" w:styleId="ListLabel494">
    <w:name w:val="ListLabel 494"/>
    <w:qFormat/>
    <w:rPr>
      <w:rFonts w:eastAsia="Calibri"/>
    </w:rPr>
  </w:style>
  <w:style w:type="character" w:styleId="ListLabel495">
    <w:name w:val="ListLabel 495"/>
    <w:qFormat/>
    <w:rPr>
      <w:rFonts w:eastAsia="Calibri"/>
    </w:rPr>
  </w:style>
  <w:style w:type="character" w:styleId="ListLabel496">
    <w:name w:val="ListLabel 496"/>
    <w:qFormat/>
    <w:rPr>
      <w:rFonts w:eastAsia="Calibri"/>
    </w:rPr>
  </w:style>
  <w:style w:type="character" w:styleId="ListLabel497">
    <w:name w:val="ListLabel 497"/>
    <w:qFormat/>
    <w:rPr>
      <w:rFonts w:eastAsia="Calibri"/>
    </w:rPr>
  </w:style>
  <w:style w:type="character" w:styleId="ListLabel498">
    <w:name w:val="ListLabel 498"/>
    <w:qFormat/>
    <w:rPr>
      <w:rFonts w:eastAsia="Calibri"/>
    </w:rPr>
  </w:style>
  <w:style w:type="character" w:styleId="ListLabel499">
    <w:name w:val="ListLabel 499"/>
    <w:qFormat/>
    <w:rPr>
      <w:rFonts w:eastAsia="Calibri"/>
    </w:rPr>
  </w:style>
  <w:style w:type="character" w:styleId="ListLabel500">
    <w:name w:val="ListLabel 500"/>
    <w:qFormat/>
    <w:rPr>
      <w:b w:val="false"/>
    </w:rPr>
  </w:style>
  <w:style w:type="character" w:styleId="ListLabel501">
    <w:name w:val="ListLabel 501"/>
    <w:qFormat/>
    <w:rPr>
      <w:rFonts w:ascii="Times New Roman" w:hAnsi="Times New Roman"/>
      <w:b/>
      <w:sz w:val="22"/>
    </w:rPr>
  </w:style>
  <w:style w:type="character" w:styleId="ListLabel502">
    <w:name w:val="ListLabel 502"/>
    <w:qFormat/>
    <w:rPr>
      <w:b w:val="false"/>
    </w:rPr>
  </w:style>
  <w:style w:type="character" w:styleId="ListLabel503">
    <w:name w:val="ListLabel 503"/>
    <w:qFormat/>
    <w:rPr>
      <w:b w:val="false"/>
    </w:rPr>
  </w:style>
  <w:style w:type="character" w:styleId="ListLabel504">
    <w:name w:val="ListLabel 504"/>
    <w:qFormat/>
    <w:rPr>
      <w:b w:val="false"/>
    </w:rPr>
  </w:style>
  <w:style w:type="character" w:styleId="ListLabel505">
    <w:name w:val="ListLabel 505"/>
    <w:qFormat/>
    <w:rPr>
      <w:b w:val="false"/>
    </w:rPr>
  </w:style>
  <w:style w:type="character" w:styleId="ListLabel506">
    <w:name w:val="ListLabel 506"/>
    <w:qFormat/>
    <w:rPr>
      <w:b w:val="false"/>
    </w:rPr>
  </w:style>
  <w:style w:type="character" w:styleId="ListLabel507">
    <w:name w:val="ListLabel 507"/>
    <w:qFormat/>
    <w:rPr>
      <w:b w:val="false"/>
    </w:rPr>
  </w:style>
  <w:style w:type="character" w:styleId="ListLabel508">
    <w:name w:val="ListLabel 508"/>
    <w:qFormat/>
    <w:rPr>
      <w:b w:val="false"/>
    </w:rPr>
  </w:style>
  <w:style w:type="character" w:styleId="ListLabel509">
    <w:name w:val="ListLabel 509"/>
    <w:qFormat/>
    <w:rPr>
      <w:rFonts w:ascii="Times New Roman" w:hAnsi="Times New Roman" w:cs="Times New Roman"/>
    </w:rPr>
  </w:style>
  <w:style w:type="character" w:styleId="ListLabel510">
    <w:name w:val="ListLabel 510"/>
    <w:qFormat/>
    <w:rPr>
      <w:rFonts w:ascii="Times New Roman" w:hAnsi="Times New Roman" w:eastAsia="Calibri" w:cs="Times New Roman"/>
    </w:rPr>
  </w:style>
  <w:style w:type="character" w:styleId="ListLabel511">
    <w:name w:val="ListLabel 511"/>
    <w:qFormat/>
    <w:rPr>
      <w:rFonts w:ascii="Times New Roman" w:hAnsi="Times New Roman" w:cs="Times New Roman"/>
      <w:color w:val="CE181E"/>
    </w:rPr>
  </w:style>
  <w:style w:type="character" w:styleId="ListLabel512">
    <w:name w:val="ListLabel 512"/>
    <w:qFormat/>
    <w:rPr>
      <w:rFonts w:ascii="Times New Roman" w:hAnsi="Times New Roman" w:cs="Times New Roman"/>
      <w:i/>
      <w:color w:val="auto"/>
    </w:rPr>
  </w:style>
  <w:style w:type="character" w:styleId="ListLabel513">
    <w:name w:val="ListLabel 513"/>
    <w:qFormat/>
    <w:rPr/>
  </w:style>
  <w:style w:type="character" w:styleId="ListLabel514">
    <w:name w:val="ListLabel 514"/>
    <w:qFormat/>
    <w:rPr>
      <w:sz w:val="22"/>
      <w:szCs w:val="22"/>
    </w:rPr>
  </w:style>
  <w:style w:type="character" w:styleId="ListLabel515">
    <w:name w:val="ListLabel 515"/>
    <w:qFormat/>
    <w:rPr>
      <w:sz w:val="22"/>
      <w:szCs w:val="22"/>
    </w:rPr>
  </w:style>
  <w:style w:type="character" w:styleId="ListLabel516">
    <w:name w:val="ListLabel 516"/>
    <w:qFormat/>
    <w:rPr>
      <w:color w:val="auto"/>
      <w:sz w:val="22"/>
      <w:szCs w:val="22"/>
    </w:rPr>
  </w:style>
  <w:style w:type="character" w:styleId="ListLabel517">
    <w:name w:val="ListLabel 517"/>
    <w:qFormat/>
    <w:rPr>
      <w:rFonts w:cs="Times New Roman"/>
      <w:color w:val="auto"/>
      <w:sz w:val="22"/>
    </w:rPr>
  </w:style>
  <w:style w:type="character" w:styleId="ListLabel518">
    <w:name w:val="ListLabel 518"/>
    <w:qFormat/>
    <w:rPr>
      <w:b/>
      <w:sz w:val="22"/>
    </w:rPr>
  </w:style>
  <w:style w:type="character" w:styleId="ListLabel519">
    <w:name w:val="ListLabel 519"/>
    <w:qFormat/>
    <w:rPr>
      <w:rFonts w:eastAsia="Calibri"/>
    </w:rPr>
  </w:style>
  <w:style w:type="character" w:styleId="ListLabel520">
    <w:name w:val="ListLabel 520"/>
    <w:qFormat/>
    <w:rPr>
      <w:rFonts w:eastAsia="Calibri"/>
      <w:b/>
      <w:sz w:val="22"/>
    </w:rPr>
  </w:style>
  <w:style w:type="character" w:styleId="ListLabel521">
    <w:name w:val="ListLabel 521"/>
    <w:qFormat/>
    <w:rPr>
      <w:rFonts w:eastAsia="Calibri"/>
    </w:rPr>
  </w:style>
  <w:style w:type="character" w:styleId="ListLabel522">
    <w:name w:val="ListLabel 522"/>
    <w:qFormat/>
    <w:rPr>
      <w:rFonts w:eastAsia="Calibri"/>
    </w:rPr>
  </w:style>
  <w:style w:type="character" w:styleId="ListLabel523">
    <w:name w:val="ListLabel 523"/>
    <w:qFormat/>
    <w:rPr>
      <w:rFonts w:eastAsia="Calibri"/>
    </w:rPr>
  </w:style>
  <w:style w:type="character" w:styleId="ListLabel524">
    <w:name w:val="ListLabel 524"/>
    <w:qFormat/>
    <w:rPr>
      <w:rFonts w:eastAsia="Calibri"/>
    </w:rPr>
  </w:style>
  <w:style w:type="character" w:styleId="ListLabel525">
    <w:name w:val="ListLabel 525"/>
    <w:qFormat/>
    <w:rPr>
      <w:rFonts w:eastAsia="Calibri"/>
    </w:rPr>
  </w:style>
  <w:style w:type="character" w:styleId="ListLabel526">
    <w:name w:val="ListLabel 526"/>
    <w:qFormat/>
    <w:rPr>
      <w:rFonts w:eastAsia="Calibri"/>
    </w:rPr>
  </w:style>
  <w:style w:type="character" w:styleId="ListLabel527">
    <w:name w:val="ListLabel 527"/>
    <w:qFormat/>
    <w:rPr>
      <w:rFonts w:eastAsia="Calibri"/>
    </w:rPr>
  </w:style>
  <w:style w:type="character" w:styleId="ListLabel528">
    <w:name w:val="ListLabel 528"/>
    <w:qFormat/>
    <w:rPr>
      <w:b w:val="false"/>
    </w:rPr>
  </w:style>
  <w:style w:type="character" w:styleId="ListLabel529">
    <w:name w:val="ListLabel 529"/>
    <w:qFormat/>
    <w:rPr>
      <w:rFonts w:ascii="Times New Roman" w:hAnsi="Times New Roman"/>
      <w:b/>
      <w:sz w:val="22"/>
    </w:rPr>
  </w:style>
  <w:style w:type="character" w:styleId="ListLabel530">
    <w:name w:val="ListLabel 530"/>
    <w:qFormat/>
    <w:rPr>
      <w:b w:val="false"/>
    </w:rPr>
  </w:style>
  <w:style w:type="character" w:styleId="ListLabel531">
    <w:name w:val="ListLabel 531"/>
    <w:qFormat/>
    <w:rPr>
      <w:b w:val="false"/>
    </w:rPr>
  </w:style>
  <w:style w:type="character" w:styleId="ListLabel532">
    <w:name w:val="ListLabel 532"/>
    <w:qFormat/>
    <w:rPr>
      <w:b w:val="false"/>
    </w:rPr>
  </w:style>
  <w:style w:type="character" w:styleId="ListLabel533">
    <w:name w:val="ListLabel 533"/>
    <w:qFormat/>
    <w:rPr>
      <w:b w:val="false"/>
    </w:rPr>
  </w:style>
  <w:style w:type="character" w:styleId="ListLabel534">
    <w:name w:val="ListLabel 534"/>
    <w:qFormat/>
    <w:rPr>
      <w:b w:val="false"/>
    </w:rPr>
  </w:style>
  <w:style w:type="character" w:styleId="ListLabel535">
    <w:name w:val="ListLabel 535"/>
    <w:qFormat/>
    <w:rPr>
      <w:b w:val="false"/>
    </w:rPr>
  </w:style>
  <w:style w:type="character" w:styleId="ListLabel536">
    <w:name w:val="ListLabel 536"/>
    <w:qFormat/>
    <w:rPr>
      <w:b w:val="false"/>
    </w:rPr>
  </w:style>
  <w:style w:type="character" w:styleId="ListLabel537">
    <w:name w:val="ListLabel 537"/>
    <w:qFormat/>
    <w:rPr>
      <w:rFonts w:ascii="Times New Roman" w:hAnsi="Times New Roman" w:cs="Times New Roman"/>
    </w:rPr>
  </w:style>
  <w:style w:type="character" w:styleId="ListLabel538">
    <w:name w:val="ListLabel 538"/>
    <w:qFormat/>
    <w:rPr>
      <w:rFonts w:ascii="Times New Roman" w:hAnsi="Times New Roman" w:eastAsia="Calibri" w:cs="Times New Roman"/>
    </w:rPr>
  </w:style>
  <w:style w:type="character" w:styleId="ListLabel539">
    <w:name w:val="ListLabel 539"/>
    <w:qFormat/>
    <w:rPr>
      <w:rFonts w:ascii="Times New Roman" w:hAnsi="Times New Roman" w:cs="Times New Roman"/>
      <w:color w:val="CE181E"/>
    </w:rPr>
  </w:style>
  <w:style w:type="character" w:styleId="ListLabel540">
    <w:name w:val="ListLabel 540"/>
    <w:qFormat/>
    <w:rPr>
      <w:rFonts w:ascii="Times New Roman" w:hAnsi="Times New Roman" w:cs="Times New Roman"/>
      <w:i/>
      <w:color w:val="auto"/>
    </w:rPr>
  </w:style>
  <w:style w:type="character" w:styleId="ListLabel541">
    <w:name w:val="ListLabel 541"/>
    <w:qFormat/>
    <w:rPr/>
  </w:style>
  <w:style w:type="character" w:styleId="ListLabel542">
    <w:name w:val="ListLabel 542"/>
    <w:qFormat/>
    <w:rPr>
      <w:sz w:val="22"/>
      <w:szCs w:val="22"/>
    </w:rPr>
  </w:style>
  <w:style w:type="character" w:styleId="ListLabel543">
    <w:name w:val="ListLabel 543"/>
    <w:qFormat/>
    <w:rPr>
      <w:sz w:val="22"/>
      <w:szCs w:val="22"/>
    </w:rPr>
  </w:style>
  <w:style w:type="character" w:styleId="ListLabel544">
    <w:name w:val="ListLabel 544"/>
    <w:qFormat/>
    <w:rPr>
      <w:color w:val="auto"/>
      <w:sz w:val="22"/>
      <w:szCs w:val="22"/>
    </w:rPr>
  </w:style>
  <w:style w:type="character" w:styleId="ListLabel545">
    <w:name w:val="ListLabel 545"/>
    <w:qFormat/>
    <w:rPr>
      <w:rFonts w:cs="Times New Roman"/>
      <w:color w:val="auto"/>
      <w:sz w:val="22"/>
    </w:rPr>
  </w:style>
  <w:style w:type="character" w:styleId="ListLabel546">
    <w:name w:val="ListLabel 546"/>
    <w:qFormat/>
    <w:rPr>
      <w:b/>
      <w:sz w:val="22"/>
    </w:rPr>
  </w:style>
  <w:style w:type="character" w:styleId="ListLabel547">
    <w:name w:val="ListLabel 547"/>
    <w:qFormat/>
    <w:rPr>
      <w:rFonts w:eastAsia="Calibri"/>
    </w:rPr>
  </w:style>
  <w:style w:type="character" w:styleId="ListLabel548">
    <w:name w:val="ListLabel 548"/>
    <w:qFormat/>
    <w:rPr>
      <w:rFonts w:eastAsia="Calibri"/>
      <w:b/>
      <w:sz w:val="22"/>
    </w:rPr>
  </w:style>
  <w:style w:type="character" w:styleId="ListLabel549">
    <w:name w:val="ListLabel 549"/>
    <w:qFormat/>
    <w:rPr>
      <w:rFonts w:eastAsia="Calibri"/>
    </w:rPr>
  </w:style>
  <w:style w:type="character" w:styleId="ListLabel550">
    <w:name w:val="ListLabel 550"/>
    <w:qFormat/>
    <w:rPr>
      <w:rFonts w:eastAsia="Calibri"/>
    </w:rPr>
  </w:style>
  <w:style w:type="character" w:styleId="ListLabel551">
    <w:name w:val="ListLabel 551"/>
    <w:qFormat/>
    <w:rPr>
      <w:rFonts w:eastAsia="Calibri"/>
    </w:rPr>
  </w:style>
  <w:style w:type="character" w:styleId="ListLabel552">
    <w:name w:val="ListLabel 552"/>
    <w:qFormat/>
    <w:rPr>
      <w:rFonts w:eastAsia="Calibri"/>
    </w:rPr>
  </w:style>
  <w:style w:type="character" w:styleId="ListLabel553">
    <w:name w:val="ListLabel 553"/>
    <w:qFormat/>
    <w:rPr>
      <w:rFonts w:eastAsia="Calibri"/>
    </w:rPr>
  </w:style>
  <w:style w:type="character" w:styleId="ListLabel554">
    <w:name w:val="ListLabel 554"/>
    <w:qFormat/>
    <w:rPr>
      <w:rFonts w:eastAsia="Calibri"/>
    </w:rPr>
  </w:style>
  <w:style w:type="character" w:styleId="ListLabel555">
    <w:name w:val="ListLabel 555"/>
    <w:qFormat/>
    <w:rPr>
      <w:rFonts w:eastAsia="Calibri"/>
    </w:rPr>
  </w:style>
  <w:style w:type="character" w:styleId="ListLabel556">
    <w:name w:val="ListLabel 556"/>
    <w:qFormat/>
    <w:rPr>
      <w:b w:val="false"/>
    </w:rPr>
  </w:style>
  <w:style w:type="character" w:styleId="ListLabel557">
    <w:name w:val="ListLabel 557"/>
    <w:qFormat/>
    <w:rPr>
      <w:rFonts w:ascii="Times New Roman" w:hAnsi="Times New Roman"/>
      <w:b/>
      <w:sz w:val="22"/>
    </w:rPr>
  </w:style>
  <w:style w:type="character" w:styleId="ListLabel558">
    <w:name w:val="ListLabel 558"/>
    <w:qFormat/>
    <w:rPr>
      <w:b w:val="false"/>
    </w:rPr>
  </w:style>
  <w:style w:type="character" w:styleId="ListLabel559">
    <w:name w:val="ListLabel 559"/>
    <w:qFormat/>
    <w:rPr>
      <w:b w:val="false"/>
    </w:rPr>
  </w:style>
  <w:style w:type="character" w:styleId="ListLabel560">
    <w:name w:val="ListLabel 560"/>
    <w:qFormat/>
    <w:rPr>
      <w:b w:val="false"/>
    </w:rPr>
  </w:style>
  <w:style w:type="character" w:styleId="ListLabel561">
    <w:name w:val="ListLabel 561"/>
    <w:qFormat/>
    <w:rPr>
      <w:b w:val="false"/>
    </w:rPr>
  </w:style>
  <w:style w:type="character" w:styleId="ListLabel562">
    <w:name w:val="ListLabel 562"/>
    <w:qFormat/>
    <w:rPr>
      <w:b w:val="false"/>
    </w:rPr>
  </w:style>
  <w:style w:type="character" w:styleId="ListLabel563">
    <w:name w:val="ListLabel 563"/>
    <w:qFormat/>
    <w:rPr>
      <w:b w:val="false"/>
    </w:rPr>
  </w:style>
  <w:style w:type="character" w:styleId="ListLabel564">
    <w:name w:val="ListLabel 564"/>
    <w:qFormat/>
    <w:rPr>
      <w:b w:val="false"/>
    </w:rPr>
  </w:style>
  <w:style w:type="character" w:styleId="ListLabel565">
    <w:name w:val="ListLabel 565"/>
    <w:qFormat/>
    <w:rPr>
      <w:rFonts w:ascii="Times New Roman" w:hAnsi="Times New Roman" w:cs="Times New Roman"/>
    </w:rPr>
  </w:style>
  <w:style w:type="character" w:styleId="ListLabel566">
    <w:name w:val="ListLabel 566"/>
    <w:qFormat/>
    <w:rPr>
      <w:rFonts w:ascii="Times New Roman" w:hAnsi="Times New Roman" w:eastAsia="Calibri" w:cs="Times New Roman"/>
    </w:rPr>
  </w:style>
  <w:style w:type="character" w:styleId="ListLabel567">
    <w:name w:val="ListLabel 567"/>
    <w:qFormat/>
    <w:rPr>
      <w:rFonts w:ascii="Times New Roman" w:hAnsi="Times New Roman" w:cs="Times New Roman"/>
      <w:color w:val="CE181E"/>
    </w:rPr>
  </w:style>
  <w:style w:type="character" w:styleId="ListLabel568">
    <w:name w:val="ListLabel 568"/>
    <w:qFormat/>
    <w:rPr>
      <w:rFonts w:ascii="Times New Roman" w:hAnsi="Times New Roman" w:cs="Times New Roman"/>
      <w:i/>
      <w:color w:val="auto"/>
    </w:rPr>
  </w:style>
  <w:style w:type="character" w:styleId="ListLabel569">
    <w:name w:val="ListLabel 569"/>
    <w:qFormat/>
    <w:rPr/>
  </w:style>
  <w:style w:type="character" w:styleId="ListLabel570">
    <w:name w:val="ListLabel 570"/>
    <w:qFormat/>
    <w:rPr>
      <w:sz w:val="22"/>
      <w:szCs w:val="22"/>
    </w:rPr>
  </w:style>
  <w:style w:type="character" w:styleId="ListLabel571">
    <w:name w:val="ListLabel 571"/>
    <w:qFormat/>
    <w:rPr>
      <w:sz w:val="22"/>
      <w:szCs w:val="22"/>
    </w:rPr>
  </w:style>
  <w:style w:type="character" w:styleId="ListLabel572">
    <w:name w:val="ListLabel 572"/>
    <w:qFormat/>
    <w:rPr>
      <w:color w:val="auto"/>
      <w:sz w:val="22"/>
      <w:szCs w:val="22"/>
    </w:rPr>
  </w:style>
  <w:style w:type="character" w:styleId="ListLabel573">
    <w:name w:val="ListLabel 573"/>
    <w:qFormat/>
    <w:rPr>
      <w:rFonts w:cs="Times New Roman"/>
      <w:color w:val="auto"/>
      <w:sz w:val="22"/>
    </w:rPr>
  </w:style>
  <w:style w:type="character" w:styleId="ListLabel574">
    <w:name w:val="ListLabel 574"/>
    <w:qFormat/>
    <w:rPr>
      <w:b/>
      <w:sz w:val="22"/>
    </w:rPr>
  </w:style>
  <w:style w:type="character" w:styleId="ListLabel575">
    <w:name w:val="ListLabel 575"/>
    <w:qFormat/>
    <w:rPr>
      <w:rFonts w:eastAsia="Calibri"/>
    </w:rPr>
  </w:style>
  <w:style w:type="character" w:styleId="ListLabel576">
    <w:name w:val="ListLabel 576"/>
    <w:qFormat/>
    <w:rPr>
      <w:rFonts w:eastAsia="Calibri"/>
      <w:b/>
      <w:sz w:val="22"/>
    </w:rPr>
  </w:style>
  <w:style w:type="character" w:styleId="ListLabel577">
    <w:name w:val="ListLabel 577"/>
    <w:qFormat/>
    <w:rPr>
      <w:rFonts w:eastAsia="Calibri"/>
    </w:rPr>
  </w:style>
  <w:style w:type="character" w:styleId="ListLabel578">
    <w:name w:val="ListLabel 578"/>
    <w:qFormat/>
    <w:rPr>
      <w:rFonts w:eastAsia="Calibri"/>
    </w:rPr>
  </w:style>
  <w:style w:type="character" w:styleId="ListLabel579">
    <w:name w:val="ListLabel 579"/>
    <w:qFormat/>
    <w:rPr>
      <w:rFonts w:eastAsia="Calibri"/>
    </w:rPr>
  </w:style>
  <w:style w:type="character" w:styleId="ListLabel580">
    <w:name w:val="ListLabel 580"/>
    <w:qFormat/>
    <w:rPr>
      <w:rFonts w:eastAsia="Calibri"/>
    </w:rPr>
  </w:style>
  <w:style w:type="character" w:styleId="ListLabel581">
    <w:name w:val="ListLabel 581"/>
    <w:qFormat/>
    <w:rPr>
      <w:rFonts w:eastAsia="Calibri"/>
    </w:rPr>
  </w:style>
  <w:style w:type="character" w:styleId="ListLabel582">
    <w:name w:val="ListLabel 582"/>
    <w:qFormat/>
    <w:rPr>
      <w:rFonts w:eastAsia="Calibri"/>
    </w:rPr>
  </w:style>
  <w:style w:type="character" w:styleId="ListLabel583">
    <w:name w:val="ListLabel 583"/>
    <w:qFormat/>
    <w:rPr>
      <w:rFonts w:eastAsia="Calibri"/>
    </w:rPr>
  </w:style>
  <w:style w:type="character" w:styleId="ListLabel584">
    <w:name w:val="ListLabel 584"/>
    <w:qFormat/>
    <w:rPr>
      <w:b w:val="false"/>
    </w:rPr>
  </w:style>
  <w:style w:type="character" w:styleId="ListLabel585">
    <w:name w:val="ListLabel 585"/>
    <w:qFormat/>
    <w:rPr>
      <w:rFonts w:ascii="Times New Roman" w:hAnsi="Times New Roman"/>
      <w:b/>
      <w:sz w:val="22"/>
    </w:rPr>
  </w:style>
  <w:style w:type="character" w:styleId="ListLabel586">
    <w:name w:val="ListLabel 586"/>
    <w:qFormat/>
    <w:rPr>
      <w:b w:val="false"/>
    </w:rPr>
  </w:style>
  <w:style w:type="character" w:styleId="ListLabel587">
    <w:name w:val="ListLabel 587"/>
    <w:qFormat/>
    <w:rPr>
      <w:b w:val="false"/>
    </w:rPr>
  </w:style>
  <w:style w:type="character" w:styleId="ListLabel588">
    <w:name w:val="ListLabel 588"/>
    <w:qFormat/>
    <w:rPr>
      <w:b w:val="false"/>
    </w:rPr>
  </w:style>
  <w:style w:type="character" w:styleId="ListLabel589">
    <w:name w:val="ListLabel 589"/>
    <w:qFormat/>
    <w:rPr>
      <w:b w:val="false"/>
    </w:rPr>
  </w:style>
  <w:style w:type="character" w:styleId="ListLabel590">
    <w:name w:val="ListLabel 590"/>
    <w:qFormat/>
    <w:rPr>
      <w:b w:val="false"/>
    </w:rPr>
  </w:style>
  <w:style w:type="character" w:styleId="ListLabel591">
    <w:name w:val="ListLabel 591"/>
    <w:qFormat/>
    <w:rPr>
      <w:b w:val="false"/>
    </w:rPr>
  </w:style>
  <w:style w:type="character" w:styleId="ListLabel592">
    <w:name w:val="ListLabel 592"/>
    <w:qFormat/>
    <w:rPr>
      <w:b w:val="false"/>
    </w:rPr>
  </w:style>
  <w:style w:type="character" w:styleId="ListLabel593">
    <w:name w:val="ListLabel 593"/>
    <w:qFormat/>
    <w:rPr>
      <w:rFonts w:ascii="Times New Roman" w:hAnsi="Times New Roman" w:cs="Times New Roman"/>
    </w:rPr>
  </w:style>
  <w:style w:type="character" w:styleId="ListLabel594">
    <w:name w:val="ListLabel 594"/>
    <w:qFormat/>
    <w:rPr>
      <w:rFonts w:ascii="Times New Roman" w:hAnsi="Times New Roman" w:eastAsia="Calibri" w:cs="Times New Roman"/>
    </w:rPr>
  </w:style>
  <w:style w:type="character" w:styleId="ListLabel595">
    <w:name w:val="ListLabel 595"/>
    <w:qFormat/>
    <w:rPr>
      <w:rFonts w:ascii="Times New Roman" w:hAnsi="Times New Roman" w:cs="Times New Roman"/>
      <w:color w:val="CE181E"/>
    </w:rPr>
  </w:style>
  <w:style w:type="character" w:styleId="ListLabel596">
    <w:name w:val="ListLabel 596"/>
    <w:qFormat/>
    <w:rPr>
      <w:rFonts w:ascii="Times New Roman" w:hAnsi="Times New Roman" w:cs="Times New Roman"/>
      <w:i/>
      <w:color w:val="auto"/>
    </w:rPr>
  </w:style>
  <w:style w:type="character" w:styleId="ListLabel597">
    <w:name w:val="ListLabel 597"/>
    <w:qFormat/>
    <w:rPr/>
  </w:style>
  <w:style w:type="character" w:styleId="ListLabel598">
    <w:name w:val="ListLabel 598"/>
    <w:qFormat/>
    <w:rPr>
      <w:sz w:val="22"/>
      <w:szCs w:val="22"/>
    </w:rPr>
  </w:style>
  <w:style w:type="character" w:styleId="ListLabel599">
    <w:name w:val="ListLabel 599"/>
    <w:qFormat/>
    <w:rPr>
      <w:sz w:val="22"/>
      <w:szCs w:val="22"/>
    </w:rPr>
  </w:style>
  <w:style w:type="character" w:styleId="ListLabel600">
    <w:name w:val="ListLabel 600"/>
    <w:qFormat/>
    <w:rPr>
      <w:color w:val="auto"/>
      <w:sz w:val="22"/>
      <w:szCs w:val="22"/>
    </w:rPr>
  </w:style>
  <w:style w:type="character" w:styleId="ListLabel601">
    <w:name w:val="ListLabel 601"/>
    <w:qFormat/>
    <w:rPr>
      <w:rFonts w:cs="Times New Roman"/>
      <w:color w:val="auto"/>
      <w:sz w:val="22"/>
    </w:rPr>
  </w:style>
  <w:style w:type="character" w:styleId="ListLabel602">
    <w:name w:val="ListLabel 602"/>
    <w:qFormat/>
    <w:rPr>
      <w:b/>
      <w:sz w:val="22"/>
    </w:rPr>
  </w:style>
  <w:style w:type="character" w:styleId="ListLabel603">
    <w:name w:val="ListLabel 603"/>
    <w:qFormat/>
    <w:rPr>
      <w:rFonts w:eastAsia="Calibri"/>
    </w:rPr>
  </w:style>
  <w:style w:type="character" w:styleId="ListLabel604">
    <w:name w:val="ListLabel 604"/>
    <w:qFormat/>
    <w:rPr>
      <w:rFonts w:eastAsia="Calibri"/>
      <w:b/>
      <w:sz w:val="22"/>
    </w:rPr>
  </w:style>
  <w:style w:type="character" w:styleId="ListLabel605">
    <w:name w:val="ListLabel 605"/>
    <w:qFormat/>
    <w:rPr>
      <w:rFonts w:eastAsia="Calibri"/>
    </w:rPr>
  </w:style>
  <w:style w:type="character" w:styleId="ListLabel606">
    <w:name w:val="ListLabel 606"/>
    <w:qFormat/>
    <w:rPr>
      <w:rFonts w:eastAsia="Calibri"/>
    </w:rPr>
  </w:style>
  <w:style w:type="character" w:styleId="ListLabel607">
    <w:name w:val="ListLabel 607"/>
    <w:qFormat/>
    <w:rPr>
      <w:rFonts w:eastAsia="Calibri"/>
    </w:rPr>
  </w:style>
  <w:style w:type="character" w:styleId="ListLabel608">
    <w:name w:val="ListLabel 608"/>
    <w:qFormat/>
    <w:rPr>
      <w:rFonts w:eastAsia="Calibri"/>
    </w:rPr>
  </w:style>
  <w:style w:type="character" w:styleId="ListLabel609">
    <w:name w:val="ListLabel 609"/>
    <w:qFormat/>
    <w:rPr>
      <w:rFonts w:eastAsia="Calibri"/>
    </w:rPr>
  </w:style>
  <w:style w:type="character" w:styleId="ListLabel610">
    <w:name w:val="ListLabel 610"/>
    <w:qFormat/>
    <w:rPr>
      <w:rFonts w:eastAsia="Calibri"/>
    </w:rPr>
  </w:style>
  <w:style w:type="character" w:styleId="ListLabel611">
    <w:name w:val="ListLabel 611"/>
    <w:qFormat/>
    <w:rPr>
      <w:rFonts w:eastAsia="Calibri"/>
    </w:rPr>
  </w:style>
  <w:style w:type="character" w:styleId="ListLabel612">
    <w:name w:val="ListLabel 612"/>
    <w:qFormat/>
    <w:rPr>
      <w:b w:val="false"/>
    </w:rPr>
  </w:style>
  <w:style w:type="character" w:styleId="ListLabel613">
    <w:name w:val="ListLabel 613"/>
    <w:qFormat/>
    <w:rPr>
      <w:rFonts w:ascii="Times New Roman" w:hAnsi="Times New Roman"/>
      <w:b/>
      <w:sz w:val="22"/>
    </w:rPr>
  </w:style>
  <w:style w:type="character" w:styleId="ListLabel614">
    <w:name w:val="ListLabel 614"/>
    <w:qFormat/>
    <w:rPr>
      <w:b w:val="false"/>
    </w:rPr>
  </w:style>
  <w:style w:type="character" w:styleId="ListLabel615">
    <w:name w:val="ListLabel 615"/>
    <w:qFormat/>
    <w:rPr>
      <w:b w:val="false"/>
    </w:rPr>
  </w:style>
  <w:style w:type="character" w:styleId="ListLabel616">
    <w:name w:val="ListLabel 616"/>
    <w:qFormat/>
    <w:rPr>
      <w:b w:val="false"/>
    </w:rPr>
  </w:style>
  <w:style w:type="character" w:styleId="ListLabel617">
    <w:name w:val="ListLabel 617"/>
    <w:qFormat/>
    <w:rPr>
      <w:b w:val="false"/>
    </w:rPr>
  </w:style>
  <w:style w:type="character" w:styleId="ListLabel618">
    <w:name w:val="ListLabel 618"/>
    <w:qFormat/>
    <w:rPr>
      <w:b w:val="false"/>
    </w:rPr>
  </w:style>
  <w:style w:type="character" w:styleId="ListLabel619">
    <w:name w:val="ListLabel 619"/>
    <w:qFormat/>
    <w:rPr>
      <w:b w:val="false"/>
    </w:rPr>
  </w:style>
  <w:style w:type="character" w:styleId="ListLabel620">
    <w:name w:val="ListLabel 620"/>
    <w:qFormat/>
    <w:rPr>
      <w:b w:val="false"/>
    </w:rPr>
  </w:style>
  <w:style w:type="character" w:styleId="ListLabel621">
    <w:name w:val="ListLabel 621"/>
    <w:qFormat/>
    <w:rPr>
      <w:rFonts w:ascii="Times New Roman" w:hAnsi="Times New Roman" w:cs="Times New Roman"/>
    </w:rPr>
  </w:style>
  <w:style w:type="character" w:styleId="ListLabel622">
    <w:name w:val="ListLabel 622"/>
    <w:qFormat/>
    <w:rPr>
      <w:rFonts w:ascii="Times New Roman" w:hAnsi="Times New Roman" w:eastAsia="Calibri" w:cs="Times New Roman"/>
    </w:rPr>
  </w:style>
  <w:style w:type="character" w:styleId="ListLabel623">
    <w:name w:val="ListLabel 623"/>
    <w:qFormat/>
    <w:rPr>
      <w:rFonts w:ascii="Times New Roman" w:hAnsi="Times New Roman" w:eastAsia="Calibri" w:cs="Times New Roman"/>
      <w:color w:val="auto"/>
      <w:sz w:val="24"/>
      <w:szCs w:val="24"/>
      <w:u w:val="none"/>
    </w:rPr>
  </w:style>
  <w:style w:type="character" w:styleId="ListLabel624">
    <w:name w:val="ListLabel 624"/>
    <w:qFormat/>
    <w:rPr>
      <w:rFonts w:ascii="Times New Roman" w:hAnsi="Times New Roman" w:cs="Times New Roman"/>
      <w:color w:val="CE181E"/>
      <w:u w:val="none"/>
    </w:rPr>
  </w:style>
  <w:style w:type="character" w:styleId="ListLabel625">
    <w:name w:val="ListLabel 625"/>
    <w:qFormat/>
    <w:rPr>
      <w:rFonts w:ascii="Times New Roman" w:hAnsi="Times New Roman" w:cs="Times New Roman"/>
      <w:color w:val="FF0000"/>
    </w:rPr>
  </w:style>
  <w:style w:type="character" w:styleId="ListLabel626">
    <w:name w:val="ListLabel 626"/>
    <w:qFormat/>
    <w:rPr>
      <w:rFonts w:ascii="Times New Roman" w:hAnsi="Times New Roman" w:eastAsia="Helvetica" w:cs="Times New Roman"/>
      <w:color w:val="auto"/>
      <w:sz w:val="24"/>
      <w:szCs w:val="24"/>
      <w:u w:val="none"/>
    </w:rPr>
  </w:style>
  <w:style w:type="character" w:styleId="ListLabel627">
    <w:name w:val="ListLabel 627"/>
    <w:qFormat/>
    <w:rPr>
      <w:rFonts w:ascii="Times New Roman" w:hAnsi="Times New Roman" w:cs="Times New Roman"/>
      <w:i/>
      <w:color w:val="auto"/>
    </w:rPr>
  </w:style>
  <w:style w:type="character" w:styleId="ListLabel628">
    <w:name w:val="ListLabel 628"/>
    <w:qFormat/>
    <w:rPr/>
  </w:style>
  <w:style w:type="character" w:styleId="ListLabel629">
    <w:name w:val="ListLabel 629"/>
    <w:qFormat/>
    <w:rPr>
      <w:sz w:val="22"/>
      <w:szCs w:val="22"/>
    </w:rPr>
  </w:style>
  <w:style w:type="character" w:styleId="ListLabel630">
    <w:name w:val="ListLabel 630"/>
    <w:qFormat/>
    <w:rPr>
      <w:sz w:val="22"/>
      <w:szCs w:val="22"/>
    </w:rPr>
  </w:style>
  <w:style w:type="character" w:styleId="ListLabel631">
    <w:name w:val="ListLabel 631"/>
    <w:qFormat/>
    <w:rPr>
      <w:color w:val="auto"/>
      <w:sz w:val="22"/>
      <w:szCs w:val="22"/>
    </w:rPr>
  </w:style>
  <w:style w:type="character" w:styleId="ListLabel632">
    <w:name w:val="ListLabel 632"/>
    <w:qFormat/>
    <w:rPr>
      <w:rFonts w:ascii="Times New Roman" w:hAnsi="Times New Roman" w:cs="Times New Roman"/>
      <w:color w:val="auto"/>
      <w:sz w:val="22"/>
    </w:rPr>
  </w:style>
  <w:style w:type="character" w:styleId="ListLabel633">
    <w:name w:val="ListLabel 633"/>
    <w:qFormat/>
    <w:rPr>
      <w:b/>
      <w:sz w:val="22"/>
    </w:rPr>
  </w:style>
  <w:style w:type="character" w:styleId="ListLabel634">
    <w:name w:val="ListLabel 634"/>
    <w:qFormat/>
    <w:rPr>
      <w:rFonts w:eastAsia="Calibri"/>
    </w:rPr>
  </w:style>
  <w:style w:type="character" w:styleId="ListLabel635">
    <w:name w:val="ListLabel 635"/>
    <w:qFormat/>
    <w:rPr>
      <w:rFonts w:eastAsia="Calibri"/>
      <w:b/>
      <w:sz w:val="22"/>
    </w:rPr>
  </w:style>
  <w:style w:type="character" w:styleId="ListLabel636">
    <w:name w:val="ListLabel 636"/>
    <w:qFormat/>
    <w:rPr>
      <w:rFonts w:eastAsia="Calibri"/>
    </w:rPr>
  </w:style>
  <w:style w:type="character" w:styleId="ListLabel637">
    <w:name w:val="ListLabel 637"/>
    <w:qFormat/>
    <w:rPr>
      <w:rFonts w:eastAsia="Calibri"/>
    </w:rPr>
  </w:style>
  <w:style w:type="character" w:styleId="ListLabel638">
    <w:name w:val="ListLabel 638"/>
    <w:qFormat/>
    <w:rPr>
      <w:rFonts w:eastAsia="Calibri"/>
    </w:rPr>
  </w:style>
  <w:style w:type="character" w:styleId="ListLabel639">
    <w:name w:val="ListLabel 639"/>
    <w:qFormat/>
    <w:rPr>
      <w:rFonts w:eastAsia="Calibri"/>
    </w:rPr>
  </w:style>
  <w:style w:type="character" w:styleId="ListLabel640">
    <w:name w:val="ListLabel 640"/>
    <w:qFormat/>
    <w:rPr>
      <w:rFonts w:eastAsia="Calibri"/>
    </w:rPr>
  </w:style>
  <w:style w:type="character" w:styleId="ListLabel641">
    <w:name w:val="ListLabel 641"/>
    <w:qFormat/>
    <w:rPr>
      <w:rFonts w:eastAsia="Calibri"/>
    </w:rPr>
  </w:style>
  <w:style w:type="character" w:styleId="ListLabel642">
    <w:name w:val="ListLabel 642"/>
    <w:qFormat/>
    <w:rPr>
      <w:rFonts w:eastAsia="Calibri"/>
    </w:rPr>
  </w:style>
  <w:style w:type="character" w:styleId="ListLabel643">
    <w:name w:val="ListLabel 643"/>
    <w:qFormat/>
    <w:rPr>
      <w:b w:val="false"/>
    </w:rPr>
  </w:style>
  <w:style w:type="character" w:styleId="ListLabel644">
    <w:name w:val="ListLabel 644"/>
    <w:qFormat/>
    <w:rPr>
      <w:rFonts w:ascii="Times New Roman" w:hAnsi="Times New Roman"/>
      <w:b/>
      <w:sz w:val="22"/>
    </w:rPr>
  </w:style>
  <w:style w:type="character" w:styleId="ListLabel645">
    <w:name w:val="ListLabel 645"/>
    <w:qFormat/>
    <w:rPr>
      <w:b w:val="false"/>
    </w:rPr>
  </w:style>
  <w:style w:type="character" w:styleId="ListLabel646">
    <w:name w:val="ListLabel 646"/>
    <w:qFormat/>
    <w:rPr>
      <w:b w:val="false"/>
    </w:rPr>
  </w:style>
  <w:style w:type="character" w:styleId="ListLabel647">
    <w:name w:val="ListLabel 647"/>
    <w:qFormat/>
    <w:rPr>
      <w:b w:val="false"/>
    </w:rPr>
  </w:style>
  <w:style w:type="character" w:styleId="ListLabel648">
    <w:name w:val="ListLabel 648"/>
    <w:qFormat/>
    <w:rPr>
      <w:b w:val="false"/>
    </w:rPr>
  </w:style>
  <w:style w:type="character" w:styleId="ListLabel649">
    <w:name w:val="ListLabel 649"/>
    <w:qFormat/>
    <w:rPr>
      <w:b w:val="false"/>
    </w:rPr>
  </w:style>
  <w:style w:type="character" w:styleId="ListLabel650">
    <w:name w:val="ListLabel 650"/>
    <w:qFormat/>
    <w:rPr>
      <w:b w:val="false"/>
    </w:rPr>
  </w:style>
  <w:style w:type="character" w:styleId="ListLabel651">
    <w:name w:val="ListLabel 651"/>
    <w:qFormat/>
    <w:rPr>
      <w:b w:val="false"/>
    </w:rPr>
  </w:style>
  <w:style w:type="character" w:styleId="ListLabel652">
    <w:name w:val="ListLabel 652"/>
    <w:qFormat/>
    <w:rPr>
      <w:rFonts w:ascii="Times New Roman" w:hAnsi="Times New Roman" w:cs="Times New Roman"/>
      <w:color w:val="auto"/>
      <w:sz w:val="22"/>
      <w:szCs w:val="22"/>
    </w:rPr>
  </w:style>
  <w:style w:type="character" w:styleId="ListLabel653">
    <w:name w:val="ListLabel 653"/>
    <w:qFormat/>
    <w:rPr>
      <w:rFonts w:ascii="Times New Roman" w:hAnsi="Times New Roman" w:eastAsia="Calibri" w:cs="Times New Roman"/>
      <w:color w:val="auto"/>
      <w:sz w:val="22"/>
      <w:szCs w:val="22"/>
    </w:rPr>
  </w:style>
  <w:style w:type="character" w:styleId="ListLabel654">
    <w:name w:val="ListLabel 654"/>
    <w:qFormat/>
    <w:rPr>
      <w:rFonts w:ascii="Times New Roman" w:hAnsi="Times New Roman" w:eastAsia="Calibri" w:cs="Times New Roman"/>
      <w:color w:val="000000"/>
      <w:sz w:val="22"/>
      <w:szCs w:val="22"/>
      <w:u w:val="none"/>
    </w:rPr>
  </w:style>
  <w:style w:type="character" w:styleId="ListLabel655">
    <w:name w:val="ListLabel 655"/>
    <w:qFormat/>
    <w:rPr>
      <w:rFonts w:ascii="Times New Roman" w:hAnsi="Times New Roman" w:cs="Times New Roman"/>
      <w:color w:val="auto"/>
      <w:sz w:val="22"/>
      <w:szCs w:val="22"/>
      <w:u w:val="none"/>
    </w:rPr>
  </w:style>
  <w:style w:type="character" w:styleId="ListLabel656">
    <w:name w:val="ListLabel 656"/>
    <w:qFormat/>
    <w:rPr>
      <w:rFonts w:ascii="Times New Roman" w:hAnsi="Times New Roman" w:cs="Times New Roman"/>
      <w:color w:val="000000"/>
      <w:sz w:val="22"/>
      <w:szCs w:val="22"/>
    </w:rPr>
  </w:style>
  <w:style w:type="character" w:styleId="ListLabel657">
    <w:name w:val="ListLabel 657"/>
    <w:qFormat/>
    <w:rPr>
      <w:rFonts w:ascii="Times New Roman" w:hAnsi="Times New Roman" w:eastAsia="Helvetica" w:cs="Times New Roman"/>
      <w:color w:val="000000"/>
      <w:sz w:val="22"/>
      <w:szCs w:val="22"/>
      <w:u w:val="none"/>
    </w:rPr>
  </w:style>
  <w:style w:type="character" w:styleId="ListLabel658">
    <w:name w:val="ListLabel 658"/>
    <w:qFormat/>
    <w:rPr>
      <w:rFonts w:ascii="Times New Roman" w:hAnsi="Times New Roman" w:cs="Times New Roman"/>
      <w:i/>
      <w:color w:val="auto"/>
      <w:sz w:val="22"/>
      <w:szCs w:val="22"/>
    </w:rPr>
  </w:style>
  <w:style w:type="character" w:styleId="ListLabel659">
    <w:name w:val="ListLabel 659"/>
    <w:qFormat/>
    <w:rPr>
      <w:rFonts w:ascii="Times New Roman" w:hAnsi="Times New Roman"/>
      <w:color w:val="auto"/>
      <w:sz w:val="22"/>
      <w:szCs w:val="22"/>
    </w:rPr>
  </w:style>
  <w:style w:type="character" w:styleId="ListLabel660">
    <w:name w:val="ListLabel 660"/>
    <w:qFormat/>
    <w:rPr>
      <w:rFonts w:ascii="Times New Roman" w:hAnsi="Times New Roman"/>
      <w:color w:val="auto"/>
      <w:sz w:val="22"/>
      <w:szCs w:val="22"/>
    </w:rPr>
  </w:style>
  <w:style w:type="character" w:styleId="ListLabel661">
    <w:name w:val="ListLabel 661"/>
    <w:qFormat/>
    <w:rPr>
      <w:rFonts w:ascii="Times New Roman" w:hAnsi="Times New Roman" w:cs="Times New Roman"/>
      <w:color w:val="auto"/>
      <w:sz w:val="22"/>
    </w:rPr>
  </w:style>
  <w:style w:type="character" w:styleId="ListLabel662">
    <w:name w:val="ListLabel 662"/>
    <w:qFormat/>
    <w:rPr>
      <w:b/>
      <w:sz w:val="22"/>
    </w:rPr>
  </w:style>
  <w:style w:type="character" w:styleId="ListLabel663">
    <w:name w:val="ListLabel 663"/>
    <w:qFormat/>
    <w:rPr>
      <w:rFonts w:eastAsia="Calibri"/>
    </w:rPr>
  </w:style>
  <w:style w:type="character" w:styleId="ListLabel664">
    <w:name w:val="ListLabel 664"/>
    <w:qFormat/>
    <w:rPr>
      <w:rFonts w:eastAsia="Calibri"/>
      <w:b/>
      <w:sz w:val="22"/>
    </w:rPr>
  </w:style>
  <w:style w:type="character" w:styleId="ListLabel665">
    <w:name w:val="ListLabel 665"/>
    <w:qFormat/>
    <w:rPr>
      <w:rFonts w:eastAsia="Calibri"/>
    </w:rPr>
  </w:style>
  <w:style w:type="character" w:styleId="ListLabel666">
    <w:name w:val="ListLabel 666"/>
    <w:qFormat/>
    <w:rPr>
      <w:rFonts w:eastAsia="Calibri"/>
    </w:rPr>
  </w:style>
  <w:style w:type="character" w:styleId="ListLabel667">
    <w:name w:val="ListLabel 667"/>
    <w:qFormat/>
    <w:rPr>
      <w:rFonts w:eastAsia="Calibri"/>
    </w:rPr>
  </w:style>
  <w:style w:type="character" w:styleId="ListLabel668">
    <w:name w:val="ListLabel 668"/>
    <w:qFormat/>
    <w:rPr>
      <w:rFonts w:eastAsia="Calibri"/>
    </w:rPr>
  </w:style>
  <w:style w:type="character" w:styleId="ListLabel669">
    <w:name w:val="ListLabel 669"/>
    <w:qFormat/>
    <w:rPr>
      <w:rFonts w:eastAsia="Calibri"/>
    </w:rPr>
  </w:style>
  <w:style w:type="character" w:styleId="ListLabel670">
    <w:name w:val="ListLabel 670"/>
    <w:qFormat/>
    <w:rPr>
      <w:rFonts w:eastAsia="Calibri"/>
    </w:rPr>
  </w:style>
  <w:style w:type="character" w:styleId="ListLabel671">
    <w:name w:val="ListLabel 671"/>
    <w:qFormat/>
    <w:rPr>
      <w:rFonts w:eastAsia="Calibri"/>
    </w:rPr>
  </w:style>
  <w:style w:type="character" w:styleId="ListLabel672">
    <w:name w:val="ListLabel 672"/>
    <w:qFormat/>
    <w:rPr>
      <w:b w:val="false"/>
    </w:rPr>
  </w:style>
  <w:style w:type="character" w:styleId="ListLabel673">
    <w:name w:val="ListLabel 673"/>
    <w:qFormat/>
    <w:rPr>
      <w:rFonts w:ascii="Times New Roman" w:hAnsi="Times New Roman"/>
      <w:b/>
      <w:sz w:val="22"/>
    </w:rPr>
  </w:style>
  <w:style w:type="character" w:styleId="ListLabel674">
    <w:name w:val="ListLabel 674"/>
    <w:qFormat/>
    <w:rPr>
      <w:b w:val="false"/>
    </w:rPr>
  </w:style>
  <w:style w:type="character" w:styleId="ListLabel675">
    <w:name w:val="ListLabel 675"/>
    <w:qFormat/>
    <w:rPr>
      <w:b w:val="false"/>
    </w:rPr>
  </w:style>
  <w:style w:type="character" w:styleId="ListLabel676">
    <w:name w:val="ListLabel 676"/>
    <w:qFormat/>
    <w:rPr>
      <w:b w:val="false"/>
    </w:rPr>
  </w:style>
  <w:style w:type="character" w:styleId="ListLabel677">
    <w:name w:val="ListLabel 677"/>
    <w:qFormat/>
    <w:rPr>
      <w:b w:val="false"/>
    </w:rPr>
  </w:style>
  <w:style w:type="character" w:styleId="ListLabel678">
    <w:name w:val="ListLabel 678"/>
    <w:qFormat/>
    <w:rPr>
      <w:b w:val="false"/>
    </w:rPr>
  </w:style>
  <w:style w:type="character" w:styleId="ListLabel679">
    <w:name w:val="ListLabel 679"/>
    <w:qFormat/>
    <w:rPr>
      <w:b w:val="false"/>
    </w:rPr>
  </w:style>
  <w:style w:type="character" w:styleId="ListLabel680">
    <w:name w:val="ListLabel 680"/>
    <w:qFormat/>
    <w:rPr>
      <w:b w:val="false"/>
    </w:rPr>
  </w:style>
  <w:style w:type="character" w:styleId="ListLabel681">
    <w:name w:val="ListLabel 681"/>
    <w:qFormat/>
    <w:rPr>
      <w:rFonts w:ascii="Times New Roman" w:hAnsi="Times New Roman" w:cs="Times New Roman"/>
      <w:color w:val="auto"/>
      <w:sz w:val="22"/>
      <w:szCs w:val="22"/>
    </w:rPr>
  </w:style>
  <w:style w:type="character" w:styleId="ListLabel682">
    <w:name w:val="ListLabel 682"/>
    <w:qFormat/>
    <w:rPr>
      <w:rFonts w:ascii="Times New Roman" w:hAnsi="Times New Roman" w:eastAsia="Calibri" w:cs="Times New Roman"/>
      <w:color w:val="auto"/>
      <w:sz w:val="22"/>
      <w:szCs w:val="22"/>
    </w:rPr>
  </w:style>
  <w:style w:type="character" w:styleId="ListLabel683">
    <w:name w:val="ListLabel 683"/>
    <w:qFormat/>
    <w:rPr>
      <w:rFonts w:ascii="Times New Roman" w:hAnsi="Times New Roman" w:eastAsia="Calibri" w:cs="Times New Roman"/>
      <w:color w:val="000000"/>
      <w:sz w:val="22"/>
      <w:szCs w:val="22"/>
      <w:u w:val="none"/>
    </w:rPr>
  </w:style>
  <w:style w:type="character" w:styleId="ListLabel684">
    <w:name w:val="ListLabel 684"/>
    <w:qFormat/>
    <w:rPr>
      <w:rFonts w:ascii="Times New Roman" w:hAnsi="Times New Roman" w:cs="Times New Roman"/>
      <w:color w:val="auto"/>
      <w:sz w:val="22"/>
      <w:szCs w:val="22"/>
      <w:u w:val="none"/>
    </w:rPr>
  </w:style>
  <w:style w:type="character" w:styleId="ListLabel685">
    <w:name w:val="ListLabel 685"/>
    <w:qFormat/>
    <w:rPr>
      <w:rFonts w:ascii="Times New Roman" w:hAnsi="Times New Roman" w:cs="Times New Roman"/>
      <w:color w:val="000000"/>
      <w:sz w:val="22"/>
      <w:szCs w:val="22"/>
    </w:rPr>
  </w:style>
  <w:style w:type="character" w:styleId="ListLabel686">
    <w:name w:val="ListLabel 686"/>
    <w:qFormat/>
    <w:rPr>
      <w:rFonts w:ascii="Times New Roman" w:hAnsi="Times New Roman" w:eastAsia="Helvetica" w:cs="Times New Roman"/>
      <w:color w:val="000000"/>
      <w:sz w:val="22"/>
      <w:szCs w:val="22"/>
      <w:u w:val="none"/>
    </w:rPr>
  </w:style>
  <w:style w:type="character" w:styleId="ListLabel687">
    <w:name w:val="ListLabel 687"/>
    <w:qFormat/>
    <w:rPr>
      <w:rFonts w:ascii="Times New Roman" w:hAnsi="Times New Roman" w:cs="Times New Roman"/>
      <w:i/>
      <w:color w:val="auto"/>
      <w:sz w:val="22"/>
      <w:szCs w:val="22"/>
    </w:rPr>
  </w:style>
  <w:style w:type="character" w:styleId="ListLabel688">
    <w:name w:val="ListLabel 688"/>
    <w:qFormat/>
    <w:rPr>
      <w:color w:val="auto"/>
      <w:sz w:val="22"/>
      <w:szCs w:val="22"/>
    </w:rPr>
  </w:style>
  <w:style w:type="character" w:styleId="ListLabel689">
    <w:name w:val="ListLabel 689"/>
    <w:qFormat/>
    <w:rPr>
      <w:color w:val="auto"/>
      <w:sz w:val="22"/>
      <w:szCs w:val="22"/>
    </w:rPr>
  </w:style>
  <w:style w:type="character" w:styleId="ListLabel690">
    <w:name w:val="ListLabel 690"/>
    <w:qFormat/>
    <w:rPr>
      <w:rFonts w:ascii="Times New Roman" w:hAnsi="Times New Roman" w:cs="Times New Roman"/>
      <w:color w:val="auto"/>
      <w:sz w:val="22"/>
    </w:rPr>
  </w:style>
  <w:style w:type="character" w:styleId="ListLabel691">
    <w:name w:val="ListLabel 691"/>
    <w:qFormat/>
    <w:rPr>
      <w:b/>
      <w:sz w:val="22"/>
    </w:rPr>
  </w:style>
  <w:style w:type="character" w:styleId="ListLabel692">
    <w:name w:val="ListLabel 692"/>
    <w:qFormat/>
    <w:rPr>
      <w:rFonts w:eastAsia="Calibri"/>
    </w:rPr>
  </w:style>
  <w:style w:type="character" w:styleId="ListLabel693">
    <w:name w:val="ListLabel 693"/>
    <w:qFormat/>
    <w:rPr>
      <w:rFonts w:eastAsia="Calibri"/>
      <w:b/>
      <w:sz w:val="22"/>
    </w:rPr>
  </w:style>
  <w:style w:type="character" w:styleId="ListLabel694">
    <w:name w:val="ListLabel 694"/>
    <w:qFormat/>
    <w:rPr>
      <w:rFonts w:eastAsia="Calibri"/>
    </w:rPr>
  </w:style>
  <w:style w:type="character" w:styleId="ListLabel695">
    <w:name w:val="ListLabel 695"/>
    <w:qFormat/>
    <w:rPr>
      <w:rFonts w:eastAsia="Calibri"/>
    </w:rPr>
  </w:style>
  <w:style w:type="character" w:styleId="ListLabel696">
    <w:name w:val="ListLabel 696"/>
    <w:qFormat/>
    <w:rPr>
      <w:rFonts w:eastAsia="Calibri"/>
    </w:rPr>
  </w:style>
  <w:style w:type="character" w:styleId="ListLabel697">
    <w:name w:val="ListLabel 697"/>
    <w:qFormat/>
    <w:rPr>
      <w:rFonts w:eastAsia="Calibri"/>
    </w:rPr>
  </w:style>
  <w:style w:type="character" w:styleId="ListLabel698">
    <w:name w:val="ListLabel 698"/>
    <w:qFormat/>
    <w:rPr>
      <w:rFonts w:eastAsia="Calibri"/>
    </w:rPr>
  </w:style>
  <w:style w:type="character" w:styleId="ListLabel699">
    <w:name w:val="ListLabel 699"/>
    <w:qFormat/>
    <w:rPr>
      <w:rFonts w:eastAsia="Calibri"/>
    </w:rPr>
  </w:style>
  <w:style w:type="character" w:styleId="ListLabel700">
    <w:name w:val="ListLabel 700"/>
    <w:qFormat/>
    <w:rPr>
      <w:rFonts w:eastAsia="Calibri"/>
    </w:rPr>
  </w:style>
  <w:style w:type="character" w:styleId="ListLabel701">
    <w:name w:val="ListLabel 701"/>
    <w:qFormat/>
    <w:rPr>
      <w:b w:val="false"/>
    </w:rPr>
  </w:style>
  <w:style w:type="character" w:styleId="ListLabel702">
    <w:name w:val="ListLabel 702"/>
    <w:qFormat/>
    <w:rPr>
      <w:rFonts w:ascii="Times New Roman" w:hAnsi="Times New Roman"/>
      <w:b/>
      <w:sz w:val="22"/>
    </w:rPr>
  </w:style>
  <w:style w:type="character" w:styleId="ListLabel703">
    <w:name w:val="ListLabel 703"/>
    <w:qFormat/>
    <w:rPr>
      <w:b w:val="false"/>
    </w:rPr>
  </w:style>
  <w:style w:type="character" w:styleId="ListLabel704">
    <w:name w:val="ListLabel 704"/>
    <w:qFormat/>
    <w:rPr>
      <w:b w:val="false"/>
    </w:rPr>
  </w:style>
  <w:style w:type="character" w:styleId="ListLabel705">
    <w:name w:val="ListLabel 705"/>
    <w:qFormat/>
    <w:rPr>
      <w:b w:val="false"/>
    </w:rPr>
  </w:style>
  <w:style w:type="character" w:styleId="ListLabel706">
    <w:name w:val="ListLabel 706"/>
    <w:qFormat/>
    <w:rPr>
      <w:b w:val="false"/>
    </w:rPr>
  </w:style>
  <w:style w:type="character" w:styleId="ListLabel707">
    <w:name w:val="ListLabel 707"/>
    <w:qFormat/>
    <w:rPr>
      <w:b w:val="false"/>
    </w:rPr>
  </w:style>
  <w:style w:type="character" w:styleId="ListLabel708">
    <w:name w:val="ListLabel 708"/>
    <w:qFormat/>
    <w:rPr>
      <w:b w:val="false"/>
    </w:rPr>
  </w:style>
  <w:style w:type="character" w:styleId="ListLabel709">
    <w:name w:val="ListLabel 709"/>
    <w:qFormat/>
    <w:rPr>
      <w:b w:val="false"/>
    </w:rPr>
  </w:style>
  <w:style w:type="character" w:styleId="ListLabel710">
    <w:name w:val="ListLabel 710"/>
    <w:qFormat/>
    <w:rPr>
      <w:rFonts w:ascii="Times New Roman" w:hAnsi="Times New Roman" w:cs="Times New Roman"/>
      <w:color w:val="auto"/>
      <w:sz w:val="22"/>
      <w:szCs w:val="22"/>
    </w:rPr>
  </w:style>
  <w:style w:type="character" w:styleId="ListLabel711">
    <w:name w:val="ListLabel 711"/>
    <w:qFormat/>
    <w:rPr>
      <w:rFonts w:ascii="Times New Roman" w:hAnsi="Times New Roman" w:eastAsia="Calibri" w:cs="Times New Roman"/>
      <w:color w:val="auto"/>
      <w:sz w:val="22"/>
      <w:szCs w:val="22"/>
    </w:rPr>
  </w:style>
  <w:style w:type="character" w:styleId="ListLabel712">
    <w:name w:val="ListLabel 712"/>
    <w:qFormat/>
    <w:rPr>
      <w:rFonts w:ascii="Times New Roman" w:hAnsi="Times New Roman" w:eastAsia="Calibri" w:cs="Times New Roman"/>
      <w:color w:val="000000"/>
      <w:sz w:val="22"/>
      <w:szCs w:val="22"/>
      <w:u w:val="none"/>
    </w:rPr>
  </w:style>
  <w:style w:type="character" w:styleId="ListLabel713">
    <w:name w:val="ListLabel 713"/>
    <w:qFormat/>
    <w:rPr>
      <w:rFonts w:ascii="Times New Roman" w:hAnsi="Times New Roman" w:eastAsia="Calibri" w:cs="Times New Roman"/>
      <w:b w:val="false"/>
      <w:bCs/>
      <w:i w:val="false"/>
      <w:caps w:val="false"/>
      <w:smallCaps w:val="false"/>
      <w:strike w:val="false"/>
      <w:dstrike w:val="false"/>
      <w:color w:val="000000"/>
      <w:spacing w:val="0"/>
      <w:sz w:val="22"/>
      <w:szCs w:val="22"/>
      <w:u w:val="none"/>
      <w:effect w:val="none"/>
    </w:rPr>
  </w:style>
  <w:style w:type="character" w:styleId="ListLabel714">
    <w:name w:val="ListLabel 714"/>
    <w:qFormat/>
    <w:rPr>
      <w:rFonts w:ascii="Times New Roman" w:hAnsi="Times New Roman" w:eastAsia="Helvetica" w:cs="Times New Roman"/>
      <w:color w:val="000000"/>
      <w:sz w:val="22"/>
      <w:szCs w:val="22"/>
      <w:u w:val="none"/>
    </w:rPr>
  </w:style>
  <w:style w:type="character" w:styleId="ListLabel715">
    <w:name w:val="ListLabel 715"/>
    <w:qFormat/>
    <w:rPr>
      <w:rFonts w:ascii="Times New Roman" w:hAnsi="Times New Roman" w:cs="Times New Roman"/>
      <w:i/>
      <w:color w:val="auto"/>
      <w:sz w:val="22"/>
      <w:szCs w:val="22"/>
    </w:rPr>
  </w:style>
  <w:style w:type="character" w:styleId="ListLabel716">
    <w:name w:val="ListLabel 716"/>
    <w:qFormat/>
    <w:rPr>
      <w:color w:val="auto"/>
      <w:sz w:val="22"/>
      <w:szCs w:val="22"/>
    </w:rPr>
  </w:style>
  <w:style w:type="character" w:styleId="ListLabel717">
    <w:name w:val="ListLabel 717"/>
    <w:qFormat/>
    <w:rPr>
      <w:color w:val="auto"/>
      <w:sz w:val="22"/>
      <w:szCs w:val="22"/>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PamattekstsRakstz"/>
    <w:rsid w:val="00582a1d"/>
    <w:pPr>
      <w:suppressAutoHyphens w:val="true"/>
      <w:spacing w:lineRule="auto" w:line="240" w:before="0" w:after="0"/>
      <w:jc w:val="center"/>
    </w:pPr>
    <w:rPr>
      <w:rFonts w:ascii="Times New Roman" w:hAnsi="Times New Roman" w:eastAsia="Times New Roman" w:cs="Times New Roman"/>
      <w:sz w:val="20"/>
      <w:szCs w:val="20"/>
      <w:lang w:eastAsia="ar-SA"/>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oSpacing">
    <w:name w:val="No Spacing"/>
    <w:uiPriority w:val="1"/>
    <w:qFormat/>
    <w:rsid w:val="000c0764"/>
    <w:pPr>
      <w:widowControl/>
      <w:suppressAutoHyphens w:val="true"/>
      <w:bidi w:val="0"/>
      <w:jc w:val="left"/>
    </w:pPr>
    <w:rPr>
      <w:rFonts w:ascii="Times New Roman" w:hAnsi="Times New Roman" w:eastAsia="Times New Roman" w:cs="Times New Roman"/>
      <w:color w:val="auto"/>
      <w:kern w:val="0"/>
      <w:sz w:val="24"/>
      <w:szCs w:val="24"/>
      <w:lang w:val="lv-LV" w:eastAsia="ar-SA" w:bidi="ar-SA"/>
    </w:rPr>
  </w:style>
  <w:style w:type="paragraph" w:styleId="Nosaukums">
    <w:name w:val="Title"/>
    <w:basedOn w:val="Normal"/>
    <w:next w:val="Dokumentaapakvirsraksts"/>
    <w:link w:val="NosaukumsRakstz"/>
    <w:qFormat/>
    <w:rsid w:val="000c0764"/>
    <w:pPr>
      <w:suppressAutoHyphens w:val="true"/>
      <w:spacing w:lineRule="auto" w:line="240" w:before="0" w:after="0"/>
      <w:jc w:val="center"/>
    </w:pPr>
    <w:rPr>
      <w:rFonts w:ascii="Times New Roman" w:hAnsi="Times New Roman" w:eastAsia="Times New Roman" w:cs="Times New Roman"/>
      <w:b/>
      <w:sz w:val="32"/>
      <w:szCs w:val="20"/>
      <w:u w:val="single"/>
      <w:lang w:eastAsia="ar-SA"/>
    </w:rPr>
  </w:style>
  <w:style w:type="paragraph" w:styleId="Vre">
    <w:name w:val="Footnote Text"/>
    <w:basedOn w:val="Normal"/>
    <w:link w:val="VrestekstsRakstz"/>
    <w:uiPriority w:val="99"/>
    <w:unhideWhenUsed/>
    <w:rsid w:val="000c0764"/>
    <w:pPr>
      <w:suppressAutoHyphens w:val="true"/>
      <w:spacing w:lineRule="auto" w:line="240" w:before="0" w:after="0"/>
    </w:pPr>
    <w:rPr>
      <w:rFonts w:ascii="Times New Roman" w:hAnsi="Times New Roman" w:eastAsia="Times New Roman" w:cs="Times New Roman"/>
      <w:sz w:val="20"/>
      <w:szCs w:val="20"/>
      <w:lang w:eastAsia="ar-SA"/>
    </w:rPr>
  </w:style>
  <w:style w:type="paragraph" w:styleId="ListParagraph">
    <w:name w:val="List Paragraph"/>
    <w:basedOn w:val="Normal"/>
    <w:link w:val="SarakstarindkopaRakstz"/>
    <w:qFormat/>
    <w:rsid w:val="000c0764"/>
    <w:pPr>
      <w:spacing w:before="0" w:after="160"/>
      <w:ind w:left="720" w:hanging="0"/>
      <w:contextualSpacing/>
    </w:pPr>
    <w:rPr/>
  </w:style>
  <w:style w:type="paragraph" w:styleId="Virsraksts51" w:customStyle="1">
    <w:name w:val="Virsraksts 51"/>
    <w:basedOn w:val="Normal"/>
    <w:next w:val="Normal"/>
    <w:qFormat/>
    <w:rsid w:val="000c0764"/>
    <w:pPr>
      <w:keepNext w:val="true"/>
      <w:suppressAutoHyphens w:val="true"/>
      <w:spacing w:lineRule="auto" w:line="240" w:before="0" w:after="0"/>
      <w:jc w:val="center"/>
      <w:outlineLvl w:val="4"/>
    </w:pPr>
    <w:rPr>
      <w:rFonts w:ascii="Times New Roman" w:hAnsi="Times New Roman" w:eastAsia="Times New Roman" w:cs="Times New Roman"/>
      <w:b/>
      <w:bCs/>
      <w:i/>
      <w:iCs/>
      <w:lang w:eastAsia="ar-SA"/>
    </w:rPr>
  </w:style>
  <w:style w:type="paragraph" w:styleId="Galvene">
    <w:name w:val="Header"/>
    <w:basedOn w:val="Normal"/>
    <w:link w:val="GalveneRakstz"/>
    <w:uiPriority w:val="99"/>
    <w:rsid w:val="000c0764"/>
    <w:pPr>
      <w:tabs>
        <w:tab w:val="clear" w:pos="720"/>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0"/>
      <w:lang w:eastAsia="ar-SA"/>
    </w:rPr>
  </w:style>
  <w:style w:type="paragraph" w:styleId="Paragrfs" w:customStyle="1">
    <w:name w:val="Paragrāfs"/>
    <w:basedOn w:val="Normal"/>
    <w:next w:val="Normal"/>
    <w:qFormat/>
    <w:rsid w:val="000c0764"/>
    <w:pPr>
      <w:suppressAutoHyphens w:val="true"/>
      <w:spacing w:lineRule="auto" w:line="240" w:before="0" w:after="0"/>
      <w:jc w:val="both"/>
    </w:pPr>
    <w:rPr>
      <w:rFonts w:ascii="Arial" w:hAnsi="Arial" w:eastAsia="Times New Roman" w:cs="Times New Roman"/>
      <w:sz w:val="20"/>
      <w:szCs w:val="24"/>
      <w:lang w:eastAsia="ar-SA"/>
    </w:rPr>
  </w:style>
  <w:style w:type="paragraph" w:styleId="Dokumentaapakvirsraksts">
    <w:name w:val="Subtitle"/>
    <w:basedOn w:val="Normal"/>
    <w:next w:val="Normal"/>
    <w:link w:val="ApakvirsrakstsRakstz"/>
    <w:uiPriority w:val="11"/>
    <w:qFormat/>
    <w:rsid w:val="000c0764"/>
    <w:pPr/>
    <w:rPr>
      <w:rFonts w:ascii="Cambria" w:hAnsi="Cambria" w:eastAsia="" w:cs="" w:asciiTheme="majorHAnsi" w:cstheme="majorBidi" w:eastAsiaTheme="majorEastAsia" w:hAnsiTheme="majorHAnsi"/>
      <w:i/>
      <w:iCs/>
      <w:color w:val="4F81BD" w:themeColor="accent1"/>
      <w:spacing w:val="15"/>
      <w:sz w:val="24"/>
      <w:szCs w:val="24"/>
    </w:rPr>
  </w:style>
  <w:style w:type="paragraph" w:styleId="BalloonText">
    <w:name w:val="Balloon Text"/>
    <w:basedOn w:val="Normal"/>
    <w:link w:val="BalontekstsRakstz"/>
    <w:uiPriority w:val="99"/>
    <w:semiHidden/>
    <w:unhideWhenUsed/>
    <w:qFormat/>
    <w:rsid w:val="000c0764"/>
    <w:pPr>
      <w:spacing w:lineRule="auto" w:line="240" w:before="0" w:after="0"/>
    </w:pPr>
    <w:rPr>
      <w:rFonts w:ascii="Tahoma" w:hAnsi="Tahoma" w:cs="Tahoma"/>
      <w:sz w:val="16"/>
      <w:szCs w:val="16"/>
    </w:rPr>
  </w:style>
  <w:style w:type="paragraph" w:styleId="BodyTextIndent3">
    <w:name w:val="Body Text Indent 3"/>
    <w:basedOn w:val="Normal"/>
    <w:link w:val="Pamattekstaatkpe3Rakstz"/>
    <w:uiPriority w:val="99"/>
    <w:semiHidden/>
    <w:unhideWhenUsed/>
    <w:qFormat/>
    <w:rsid w:val="00582a1d"/>
    <w:pPr>
      <w:suppressAutoHyphens w:val="true"/>
      <w:spacing w:lineRule="auto" w:line="240" w:before="0" w:after="120"/>
      <w:ind w:left="283" w:hanging="0"/>
    </w:pPr>
    <w:rPr>
      <w:rFonts w:ascii="Times New Roman" w:hAnsi="Times New Roman" w:eastAsia="Times New Roman" w:cs="Times New Roman"/>
      <w:sz w:val="16"/>
      <w:szCs w:val="16"/>
      <w:lang w:eastAsia="ar-SA"/>
    </w:rPr>
  </w:style>
  <w:style w:type="paragraph" w:styleId="Kjene">
    <w:name w:val="Footer"/>
    <w:basedOn w:val="Normal"/>
    <w:link w:val="KjeneRakstz"/>
    <w:uiPriority w:val="99"/>
    <w:unhideWhenUsed/>
    <w:rsid w:val="004e477e"/>
    <w:pPr>
      <w:tabs>
        <w:tab w:val="clear" w:pos="720"/>
        <w:tab w:val="center" w:pos="4153" w:leader="none"/>
        <w:tab w:val="right" w:pos="8306" w:leader="none"/>
      </w:tabs>
      <w:spacing w:lineRule="auto" w:line="240" w:before="0" w:after="0"/>
    </w:pPr>
    <w:rPr/>
  </w:style>
  <w:style w:type="paragraph" w:styleId="Ietvarasaturs" w:customStyle="1">
    <w:name w:val="Ietvara saturs"/>
    <w:basedOn w:val="Normal"/>
    <w:qFormat/>
    <w:pPr/>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582a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gaia1">
    <w:name w:val="Režģa tabula gaiša1"/>
    <w:basedOn w:val="Parastatabula"/>
    <w:uiPriority w:val="40"/>
    <w:rsid w:val="00582a1d"/>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e@rucava.lv" TargetMode="External"/><Relationship Id="rId3" Type="http://schemas.openxmlformats.org/officeDocument/2006/relationships/hyperlink" Target="mailto:raimonda.abelite@rucava.lv" TargetMode="External"/><Relationship Id="rId4" Type="http://schemas.openxmlformats.org/officeDocument/2006/relationships/hyperlink" Target="http://www.rucava.lv/" TargetMode="External"/><Relationship Id="rId5" Type="http://schemas.openxmlformats.org/officeDocument/2006/relationships/hyperlink" Target="http://www.rucava.lv/index.php/pub-iepirkumi" TargetMode="External"/><Relationship Id="rId6" Type="http://schemas.openxmlformats.org/officeDocument/2006/relationships/hyperlink" Target="https://www.eis.gov.lv/EKEIS/Procurement/Edit/18708" TargetMode="External"/><Relationship Id="rId7" Type="http://schemas.openxmlformats.org/officeDocument/2006/relationships/hyperlink" Target="http://www.rucava.lv/index.php/pub-iepirkumi" TargetMode="External"/><Relationship Id="rId8" Type="http://schemas.openxmlformats.org/officeDocument/2006/relationships/hyperlink" Target="https://www.esfondi.lv/upload/00-vadlinijas/vadlinijas_2015/ES_fondu_publicitates_vadlinijas_2014-2020_13.07.2015.pdf" TargetMode="External"/><Relationship Id="rId9" Type="http://schemas.openxmlformats.org/officeDocument/2006/relationships/hyperlink" Target="http://likumi.lv/doc.php?id=269069" TargetMode="External"/><Relationship Id="rId10" Type="http://schemas.openxmlformats.org/officeDocument/2006/relationships/hyperlink" Target="http://likumi.lv/doc.php?id=269069" TargetMode="External"/><Relationship Id="rId11" Type="http://schemas.openxmlformats.org/officeDocument/2006/relationships/hyperlink" Target="https://www.eis.gov.lv/" TargetMode="External"/><Relationship Id="rId12" Type="http://schemas.openxmlformats.org/officeDocument/2006/relationships/hyperlink" Target="https://bis.gov.lv/" TargetMode="Externa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likumi.lv/doc.php?id=287760" TargetMode="External"/><Relationship Id="rId2" Type="http://schemas.openxmlformats.org/officeDocument/2006/relationships/hyperlink" Target="https://likumi.lv/ta/id/289086-iepirkuma-proceduru-un-metu-konkursu-norises-kartib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49DE-D84B-4EBA-9E6E-08B9F1AD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Application>LibreOffice/6.1.4.2$Windows_X86_64 LibreOffice_project/9d0f32d1f0b509096fd65e0d4bec26ddd1938fd3</Application>
  <Pages>9</Pages>
  <Words>1969</Words>
  <Characters>15220</Characters>
  <CharactersWithSpaces>17101</CharactersWithSpaces>
  <Paragraphs>145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2018-05-23T11:43:00Z</dcterms:created>
  <dc:creator>bmillere</dc:creator>
  <dc:description/>
  <dc:language>lv-LV</dc:language>
  <cp:lastModifiedBy/>
  <dcterms:modified xsi:type="dcterms:W3CDTF">2019-03-20T11:27:42Z</dcterms:modified>
  <cp:revision>192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