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31FF" w:rsidRPr="00B3257A" w:rsidRDefault="006131FF" w:rsidP="004632EF">
      <w:pPr>
        <w:pStyle w:val="Virsraksts3"/>
        <w:keepNext w:val="0"/>
        <w:keepLines w:val="0"/>
        <w:numPr>
          <w:ilvl w:val="2"/>
          <w:numId w:val="7"/>
        </w:numPr>
        <w:tabs>
          <w:tab w:val="left" w:pos="5760"/>
          <w:tab w:val="left" w:pos="11520"/>
        </w:tabs>
        <w:suppressAutoHyphens/>
        <w:spacing w:before="0" w:after="0"/>
        <w:ind w:left="2880"/>
        <w:jc w:val="right"/>
        <w:rPr>
          <w:color w:val="auto"/>
          <w:sz w:val="24"/>
          <w:szCs w:val="24"/>
        </w:rPr>
      </w:pPr>
      <w:r w:rsidRPr="00B3257A">
        <w:rPr>
          <w:color w:val="auto"/>
          <w:sz w:val="24"/>
          <w:szCs w:val="24"/>
        </w:rPr>
        <w:t>APSTIPRINĀTS</w:t>
      </w:r>
    </w:p>
    <w:p w:rsidR="006131FF" w:rsidRPr="00B3257A" w:rsidRDefault="006131FF" w:rsidP="004632EF">
      <w:pPr>
        <w:numPr>
          <w:ilvl w:val="0"/>
          <w:numId w:val="7"/>
        </w:numPr>
        <w:jc w:val="right"/>
        <w:rPr>
          <w:color w:val="auto"/>
        </w:rPr>
      </w:pPr>
      <w:r w:rsidRPr="00B3257A">
        <w:rPr>
          <w:color w:val="auto"/>
        </w:rPr>
        <w:t>Rucavas novada domes Iepirkumu komisijas</w:t>
      </w:r>
    </w:p>
    <w:p w:rsidR="006131FF" w:rsidRPr="00B3257A" w:rsidRDefault="006131FF" w:rsidP="004632EF">
      <w:pPr>
        <w:numPr>
          <w:ilvl w:val="0"/>
          <w:numId w:val="7"/>
        </w:numPr>
        <w:tabs>
          <w:tab w:val="left" w:pos="288"/>
          <w:tab w:val="left" w:pos="613"/>
        </w:tabs>
        <w:jc w:val="right"/>
        <w:rPr>
          <w:color w:val="auto"/>
        </w:rPr>
      </w:pPr>
      <w:r w:rsidRPr="00B3257A">
        <w:rPr>
          <w:color w:val="auto"/>
        </w:rPr>
        <w:t>20</w:t>
      </w:r>
      <w:r w:rsidR="00C92CA9" w:rsidRPr="00B3257A">
        <w:rPr>
          <w:color w:val="auto"/>
        </w:rPr>
        <w:t>20</w:t>
      </w:r>
      <w:r w:rsidRPr="00B3257A">
        <w:rPr>
          <w:color w:val="auto"/>
        </w:rPr>
        <w:t xml:space="preserve">.gada </w:t>
      </w:r>
      <w:r w:rsidR="00B3257A" w:rsidRPr="00B3257A">
        <w:rPr>
          <w:color w:val="auto"/>
        </w:rPr>
        <w:t>3.marta</w:t>
      </w:r>
      <w:r w:rsidRPr="00B3257A">
        <w:rPr>
          <w:color w:val="auto"/>
        </w:rPr>
        <w:t xml:space="preserve"> sēdē</w:t>
      </w:r>
    </w:p>
    <w:p w:rsidR="006131FF" w:rsidRPr="00B3257A" w:rsidRDefault="006131FF" w:rsidP="004632EF">
      <w:pPr>
        <w:numPr>
          <w:ilvl w:val="2"/>
          <w:numId w:val="7"/>
        </w:numPr>
        <w:tabs>
          <w:tab w:val="left" w:pos="288"/>
          <w:tab w:val="left" w:pos="613"/>
        </w:tabs>
        <w:ind w:left="2880"/>
        <w:jc w:val="right"/>
        <w:rPr>
          <w:color w:val="auto"/>
        </w:rPr>
      </w:pPr>
      <w:r w:rsidRPr="00B3257A">
        <w:rPr>
          <w:color w:val="auto"/>
        </w:rPr>
        <w:t xml:space="preserve"> Protokols Nr.1 RND 20</w:t>
      </w:r>
      <w:r w:rsidR="00C92CA9" w:rsidRPr="00B3257A">
        <w:rPr>
          <w:color w:val="auto"/>
        </w:rPr>
        <w:t>20</w:t>
      </w:r>
      <w:r w:rsidRPr="00B3257A">
        <w:rPr>
          <w:color w:val="auto"/>
        </w:rPr>
        <w:t>/</w:t>
      </w:r>
      <w:r w:rsidR="00C92CA9" w:rsidRPr="00B3257A">
        <w:rPr>
          <w:color w:val="auto"/>
        </w:rPr>
        <w:t>1</w:t>
      </w:r>
    </w:p>
    <w:p w:rsidR="006131FF" w:rsidRPr="00B3257A" w:rsidRDefault="006131FF">
      <w:pPr>
        <w:tabs>
          <w:tab w:val="center" w:pos="4153"/>
          <w:tab w:val="right" w:pos="8306"/>
        </w:tabs>
        <w:jc w:val="right"/>
        <w:rPr>
          <w:b/>
          <w:color w:val="auto"/>
          <w:sz w:val="22"/>
          <w:szCs w:val="22"/>
        </w:rPr>
      </w:pPr>
    </w:p>
    <w:p w:rsidR="006131FF" w:rsidRPr="00B3257A" w:rsidRDefault="006131FF">
      <w:pPr>
        <w:tabs>
          <w:tab w:val="center" w:pos="4153"/>
          <w:tab w:val="right" w:pos="8306"/>
        </w:tabs>
        <w:jc w:val="right"/>
        <w:rPr>
          <w:b/>
          <w:color w:val="auto"/>
          <w:sz w:val="22"/>
          <w:szCs w:val="22"/>
        </w:rPr>
      </w:pPr>
    </w:p>
    <w:p w:rsidR="00A875D0" w:rsidRPr="00B3257A" w:rsidRDefault="00A875D0">
      <w:pPr>
        <w:jc w:val="right"/>
        <w:rPr>
          <w:color w:val="auto"/>
        </w:rPr>
      </w:pPr>
    </w:p>
    <w:p w:rsidR="00802D47" w:rsidRPr="00B3257A" w:rsidRDefault="00802D47" w:rsidP="006131FF">
      <w:pPr>
        <w:tabs>
          <w:tab w:val="left" w:pos="288"/>
          <w:tab w:val="left" w:pos="613"/>
        </w:tabs>
        <w:jc w:val="center"/>
        <w:rPr>
          <w:rFonts w:eastAsia="Calibri"/>
          <w:color w:val="auto"/>
          <w:sz w:val="32"/>
          <w:szCs w:val="32"/>
          <w:lang w:eastAsia="en-US"/>
        </w:rPr>
      </w:pPr>
    </w:p>
    <w:p w:rsidR="00A1402B" w:rsidRPr="00B3257A" w:rsidRDefault="00A1402B" w:rsidP="006131FF">
      <w:pPr>
        <w:tabs>
          <w:tab w:val="left" w:pos="288"/>
          <w:tab w:val="left" w:pos="613"/>
        </w:tabs>
        <w:jc w:val="center"/>
        <w:rPr>
          <w:rFonts w:eastAsia="Calibri"/>
          <w:color w:val="auto"/>
          <w:sz w:val="32"/>
          <w:szCs w:val="32"/>
          <w:lang w:eastAsia="en-US"/>
        </w:rPr>
      </w:pPr>
    </w:p>
    <w:p w:rsidR="006131FF" w:rsidRPr="00B3257A" w:rsidRDefault="006131FF" w:rsidP="006131FF">
      <w:pPr>
        <w:tabs>
          <w:tab w:val="left" w:pos="288"/>
          <w:tab w:val="left" w:pos="613"/>
        </w:tabs>
        <w:jc w:val="center"/>
        <w:rPr>
          <w:rFonts w:ascii="Calibri" w:eastAsia="Calibri" w:hAnsi="Calibri" w:cs="Calibri"/>
          <w:color w:val="auto"/>
          <w:sz w:val="22"/>
          <w:szCs w:val="22"/>
          <w:lang w:eastAsia="en-US"/>
        </w:rPr>
      </w:pPr>
      <w:r w:rsidRPr="00B3257A">
        <w:rPr>
          <w:rFonts w:eastAsia="Calibri"/>
          <w:color w:val="auto"/>
          <w:sz w:val="32"/>
          <w:szCs w:val="32"/>
          <w:lang w:eastAsia="en-US"/>
        </w:rPr>
        <w:t>RUCAVAS NOVADA DOMES</w:t>
      </w:r>
      <w:r w:rsidR="00A1402B" w:rsidRPr="00B3257A">
        <w:rPr>
          <w:rFonts w:eastAsia="Calibri"/>
          <w:bCs/>
          <w:color w:val="auto"/>
          <w:spacing w:val="-5"/>
          <w:sz w:val="32"/>
          <w:szCs w:val="32"/>
          <w:lang w:eastAsia="en-US"/>
        </w:rPr>
        <w:t xml:space="preserve"> IEPIRKUMS</w:t>
      </w:r>
    </w:p>
    <w:p w:rsidR="00A1402B" w:rsidRPr="00B3257A" w:rsidRDefault="00A1402B" w:rsidP="00A1402B">
      <w:pPr>
        <w:spacing w:before="120" w:after="120"/>
        <w:jc w:val="center"/>
        <w:rPr>
          <w:bCs/>
          <w:color w:val="auto"/>
          <w:sz w:val="28"/>
          <w:szCs w:val="28"/>
        </w:rPr>
      </w:pPr>
      <w:r w:rsidRPr="00B3257A">
        <w:rPr>
          <w:bCs/>
          <w:color w:val="auto"/>
          <w:sz w:val="28"/>
          <w:szCs w:val="28"/>
        </w:rPr>
        <w:t>Saskaņā ar Publisko iepirkumu likuma 9.pantu</w:t>
      </w:r>
    </w:p>
    <w:p w:rsidR="006131FF" w:rsidRPr="00B3257A" w:rsidRDefault="006131FF" w:rsidP="006131FF">
      <w:pPr>
        <w:tabs>
          <w:tab w:val="left" w:pos="288"/>
          <w:tab w:val="left" w:pos="613"/>
        </w:tabs>
        <w:jc w:val="right"/>
        <w:rPr>
          <w:rFonts w:eastAsia="Calibri"/>
          <w:color w:val="auto"/>
          <w:sz w:val="32"/>
          <w:szCs w:val="32"/>
          <w:lang w:eastAsia="en-US"/>
        </w:rPr>
      </w:pPr>
    </w:p>
    <w:p w:rsidR="006131FF" w:rsidRPr="00B3257A" w:rsidRDefault="006131FF" w:rsidP="006131FF">
      <w:pPr>
        <w:jc w:val="center"/>
        <w:rPr>
          <w:rFonts w:eastAsia="Calibri"/>
          <w:b/>
          <w:color w:val="auto"/>
          <w:sz w:val="32"/>
          <w:szCs w:val="32"/>
          <w:lang w:eastAsia="en-US"/>
        </w:rPr>
      </w:pPr>
    </w:p>
    <w:p w:rsidR="00A1402B" w:rsidRPr="00B3257A" w:rsidRDefault="00A1402B" w:rsidP="006131FF">
      <w:pPr>
        <w:jc w:val="center"/>
        <w:rPr>
          <w:rFonts w:eastAsia="Calibri"/>
          <w:b/>
          <w:color w:val="auto"/>
          <w:sz w:val="32"/>
          <w:szCs w:val="32"/>
          <w:lang w:eastAsia="en-US"/>
        </w:rPr>
      </w:pPr>
    </w:p>
    <w:p w:rsidR="006131FF" w:rsidRPr="00B3257A" w:rsidRDefault="00C24520" w:rsidP="006131FF">
      <w:pPr>
        <w:jc w:val="center"/>
        <w:rPr>
          <w:rFonts w:ascii="Calibri" w:eastAsia="Calibri" w:hAnsi="Calibri" w:cs="Calibri"/>
          <w:color w:val="auto"/>
          <w:szCs w:val="22"/>
          <w:lang w:eastAsia="en-US"/>
        </w:rPr>
      </w:pPr>
      <w:bookmarkStart w:id="0" w:name="_Hlk33106947"/>
      <w:r w:rsidRPr="00B3257A">
        <w:rPr>
          <w:rFonts w:eastAsia="Calibri"/>
          <w:b/>
          <w:bCs/>
          <w:color w:val="auto"/>
          <w:sz w:val="36"/>
          <w:szCs w:val="32"/>
          <w:lang w:eastAsia="en-US"/>
        </w:rPr>
        <w:t>Malkas</w:t>
      </w:r>
      <w:r w:rsidR="006131FF" w:rsidRPr="00B3257A">
        <w:rPr>
          <w:rFonts w:eastAsia="Calibri"/>
          <w:b/>
          <w:bCs/>
          <w:color w:val="auto"/>
          <w:sz w:val="36"/>
          <w:szCs w:val="32"/>
          <w:lang w:eastAsia="en-US"/>
        </w:rPr>
        <w:t xml:space="preserve"> piegāde Rucavas novada </w:t>
      </w:r>
      <w:r w:rsidRPr="00B3257A">
        <w:rPr>
          <w:rFonts w:eastAsia="Calibri"/>
          <w:b/>
          <w:bCs/>
          <w:color w:val="auto"/>
          <w:sz w:val="36"/>
          <w:szCs w:val="32"/>
          <w:lang w:eastAsia="en-US"/>
        </w:rPr>
        <w:t xml:space="preserve">pašvaldības </w:t>
      </w:r>
      <w:r w:rsidR="006131FF" w:rsidRPr="00B3257A">
        <w:rPr>
          <w:rFonts w:eastAsia="Calibri"/>
          <w:b/>
          <w:bCs/>
          <w:color w:val="auto"/>
          <w:sz w:val="36"/>
          <w:szCs w:val="32"/>
          <w:lang w:eastAsia="en-US"/>
        </w:rPr>
        <w:t>iestādēm</w:t>
      </w:r>
    </w:p>
    <w:bookmarkEnd w:id="0"/>
    <w:p w:rsidR="006131FF" w:rsidRPr="00B3257A" w:rsidRDefault="006131FF" w:rsidP="006131FF">
      <w:pPr>
        <w:jc w:val="center"/>
        <w:rPr>
          <w:rFonts w:eastAsia="Calibri"/>
          <w:b/>
          <w:color w:val="auto"/>
          <w:sz w:val="32"/>
          <w:szCs w:val="32"/>
          <w:lang w:eastAsia="en-US"/>
        </w:rPr>
      </w:pPr>
    </w:p>
    <w:p w:rsidR="006131FF" w:rsidRPr="00B3257A" w:rsidRDefault="00A1402B" w:rsidP="006131FF">
      <w:pPr>
        <w:jc w:val="center"/>
        <w:rPr>
          <w:rFonts w:eastAsia="Calibri"/>
          <w:b/>
          <w:color w:val="auto"/>
          <w:sz w:val="32"/>
          <w:szCs w:val="32"/>
          <w:lang w:eastAsia="en-US"/>
        </w:rPr>
      </w:pPr>
      <w:r w:rsidRPr="00B3257A">
        <w:rPr>
          <w:iCs/>
          <w:color w:val="auto"/>
          <w:sz w:val="28"/>
          <w:szCs w:val="28"/>
        </w:rPr>
        <w:t>Identifikācijas numurs RND 2020/1</w:t>
      </w:r>
    </w:p>
    <w:p w:rsidR="006131FF" w:rsidRPr="00B3257A" w:rsidRDefault="006131FF" w:rsidP="006131FF">
      <w:pPr>
        <w:jc w:val="center"/>
        <w:rPr>
          <w:rFonts w:eastAsia="Calibri"/>
          <w:b/>
          <w:color w:val="auto"/>
          <w:sz w:val="32"/>
          <w:szCs w:val="32"/>
          <w:lang w:eastAsia="en-US"/>
        </w:rPr>
      </w:pPr>
    </w:p>
    <w:p w:rsidR="006131FF" w:rsidRPr="00B3257A" w:rsidRDefault="006131FF" w:rsidP="006131FF">
      <w:pPr>
        <w:jc w:val="center"/>
        <w:rPr>
          <w:rFonts w:eastAsia="Calibri"/>
          <w:b/>
          <w:color w:val="auto"/>
          <w:sz w:val="32"/>
          <w:szCs w:val="32"/>
          <w:lang w:eastAsia="en-US"/>
        </w:rPr>
      </w:pPr>
    </w:p>
    <w:p w:rsidR="006131FF" w:rsidRPr="00B3257A" w:rsidRDefault="006131FF" w:rsidP="006131FF">
      <w:pPr>
        <w:jc w:val="center"/>
        <w:rPr>
          <w:rFonts w:eastAsia="Calibri"/>
          <w:b/>
          <w:color w:val="auto"/>
          <w:sz w:val="32"/>
          <w:szCs w:val="32"/>
          <w:lang w:eastAsia="en-US"/>
        </w:rPr>
      </w:pPr>
    </w:p>
    <w:p w:rsidR="006131FF" w:rsidRPr="00B3257A" w:rsidRDefault="006131FF" w:rsidP="006131FF">
      <w:pPr>
        <w:jc w:val="center"/>
        <w:rPr>
          <w:rFonts w:eastAsia="Calibri"/>
          <w:b/>
          <w:color w:val="auto"/>
          <w:sz w:val="32"/>
          <w:szCs w:val="32"/>
          <w:lang w:eastAsia="en-US"/>
        </w:rPr>
      </w:pPr>
    </w:p>
    <w:p w:rsidR="006131FF" w:rsidRPr="00B3257A" w:rsidRDefault="006131FF" w:rsidP="006131FF">
      <w:pPr>
        <w:jc w:val="center"/>
        <w:rPr>
          <w:rFonts w:ascii="Calibri" w:eastAsia="Calibri" w:hAnsi="Calibri" w:cs="Calibri"/>
          <w:color w:val="auto"/>
          <w:sz w:val="22"/>
          <w:szCs w:val="22"/>
          <w:lang w:eastAsia="en-US"/>
        </w:rPr>
      </w:pPr>
      <w:r w:rsidRPr="00B3257A">
        <w:rPr>
          <w:rFonts w:eastAsia="Calibri"/>
          <w:b/>
          <w:color w:val="auto"/>
          <w:sz w:val="32"/>
          <w:szCs w:val="32"/>
          <w:lang w:eastAsia="en-US"/>
        </w:rPr>
        <w:t>NOLIKUMS</w:t>
      </w:r>
    </w:p>
    <w:p w:rsidR="006131FF" w:rsidRPr="00B3257A" w:rsidRDefault="006131FF" w:rsidP="006131FF">
      <w:pPr>
        <w:jc w:val="center"/>
        <w:rPr>
          <w:rFonts w:eastAsia="Calibri"/>
          <w:b/>
          <w:color w:val="auto"/>
          <w:sz w:val="32"/>
          <w:szCs w:val="3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A1402B" w:rsidRPr="00B3257A" w:rsidRDefault="00A1402B" w:rsidP="006131FF">
      <w:pPr>
        <w:jc w:val="center"/>
        <w:rPr>
          <w:rFonts w:eastAsia="Calibri"/>
          <w:b/>
          <w:color w:val="auto"/>
          <w:sz w:val="22"/>
          <w:szCs w:val="22"/>
          <w:lang w:eastAsia="en-US"/>
        </w:rPr>
      </w:pPr>
    </w:p>
    <w:p w:rsidR="006131FF" w:rsidRPr="00B3257A" w:rsidRDefault="006131FF" w:rsidP="006131FF">
      <w:pPr>
        <w:jc w:val="center"/>
        <w:rPr>
          <w:rFonts w:eastAsia="Calibri"/>
          <w:b/>
          <w:color w:val="auto"/>
          <w:sz w:val="22"/>
          <w:szCs w:val="22"/>
          <w:lang w:eastAsia="en-US"/>
        </w:rPr>
      </w:pPr>
    </w:p>
    <w:p w:rsidR="006131FF" w:rsidRPr="00B3257A" w:rsidRDefault="006131FF" w:rsidP="006131FF">
      <w:pPr>
        <w:spacing w:after="160" w:line="259" w:lineRule="auto"/>
        <w:ind w:right="60"/>
        <w:jc w:val="center"/>
        <w:rPr>
          <w:rFonts w:ascii="Calibri" w:eastAsia="Calibri" w:hAnsi="Calibri" w:cs="Calibri"/>
          <w:color w:val="auto"/>
          <w:sz w:val="28"/>
          <w:lang w:eastAsia="en-US"/>
        </w:rPr>
      </w:pPr>
      <w:r w:rsidRPr="00B3257A">
        <w:rPr>
          <w:rFonts w:eastAsia="Calibri"/>
          <w:color w:val="auto"/>
          <w:sz w:val="28"/>
          <w:lang w:eastAsia="en-US"/>
        </w:rPr>
        <w:t>Rucavas novad</w:t>
      </w:r>
      <w:r w:rsidR="00D13187" w:rsidRPr="00B3257A">
        <w:rPr>
          <w:rFonts w:eastAsia="Calibri"/>
          <w:color w:val="auto"/>
          <w:sz w:val="28"/>
          <w:lang w:eastAsia="en-US"/>
        </w:rPr>
        <w:t>a Rucavas pagastā</w:t>
      </w:r>
    </w:p>
    <w:p w:rsidR="006131FF" w:rsidRPr="00B3257A" w:rsidRDefault="006131FF" w:rsidP="006131FF">
      <w:pPr>
        <w:tabs>
          <w:tab w:val="left" w:pos="288"/>
          <w:tab w:val="left" w:pos="613"/>
        </w:tabs>
        <w:ind w:right="60"/>
        <w:jc w:val="center"/>
        <w:rPr>
          <w:rFonts w:eastAsia="Calibri"/>
          <w:color w:val="auto"/>
          <w:szCs w:val="22"/>
          <w:lang w:eastAsia="en-US"/>
        </w:rPr>
      </w:pPr>
      <w:r w:rsidRPr="00B3257A">
        <w:rPr>
          <w:rFonts w:eastAsia="Calibri"/>
          <w:color w:val="auto"/>
          <w:sz w:val="28"/>
          <w:lang w:eastAsia="en-US"/>
        </w:rPr>
        <w:t xml:space="preserve"> 20</w:t>
      </w:r>
      <w:r w:rsidR="00A7746E" w:rsidRPr="00B3257A">
        <w:rPr>
          <w:rFonts w:eastAsia="Calibri"/>
          <w:color w:val="auto"/>
          <w:sz w:val="28"/>
          <w:lang w:eastAsia="en-US"/>
        </w:rPr>
        <w:t>20</w:t>
      </w:r>
    </w:p>
    <w:p w:rsidR="00A875D0" w:rsidRPr="00B3257A" w:rsidRDefault="00A875D0">
      <w:pPr>
        <w:spacing w:after="120"/>
        <w:jc w:val="both"/>
        <w:rPr>
          <w:color w:val="auto"/>
          <w:sz w:val="28"/>
        </w:rPr>
      </w:pPr>
    </w:p>
    <w:p w:rsidR="00A875D0" w:rsidRPr="00B3257A" w:rsidRDefault="00A43EE7">
      <w:pPr>
        <w:tabs>
          <w:tab w:val="center" w:pos="4153"/>
          <w:tab w:val="right" w:pos="8306"/>
        </w:tabs>
        <w:jc w:val="right"/>
        <w:rPr>
          <w:color w:val="auto"/>
        </w:rPr>
      </w:pPr>
      <w:r w:rsidRPr="00B3257A">
        <w:rPr>
          <w:color w:val="auto"/>
        </w:rPr>
        <w:t xml:space="preserve"> </w:t>
      </w:r>
      <w:r w:rsidR="001878D7" w:rsidRPr="00B3257A">
        <w:rPr>
          <w:color w:val="auto"/>
        </w:rPr>
        <w:t xml:space="preserve"> </w:t>
      </w:r>
      <w:r w:rsidR="00C43F1E" w:rsidRPr="00B3257A">
        <w:rPr>
          <w:color w:val="auto"/>
        </w:rPr>
        <w:t xml:space="preserve"> </w:t>
      </w:r>
    </w:p>
    <w:p w:rsidR="00A875D0" w:rsidRPr="00B3257A" w:rsidRDefault="00A875D0">
      <w:pPr>
        <w:jc w:val="center"/>
        <w:rPr>
          <w:color w:val="auto"/>
        </w:rPr>
      </w:pPr>
    </w:p>
    <w:p w:rsidR="00A875D0" w:rsidRPr="00B3257A" w:rsidRDefault="00A875D0">
      <w:pPr>
        <w:jc w:val="center"/>
        <w:rPr>
          <w:color w:val="auto"/>
        </w:rPr>
      </w:pPr>
    </w:p>
    <w:p w:rsidR="0001769D" w:rsidRPr="00B3257A" w:rsidRDefault="0001769D" w:rsidP="00CB05C7">
      <w:pPr>
        <w:rPr>
          <w:color w:val="auto"/>
          <w:sz w:val="22"/>
          <w:szCs w:val="22"/>
        </w:rPr>
      </w:pPr>
    </w:p>
    <w:p w:rsidR="00A875D0" w:rsidRPr="00B3257A" w:rsidRDefault="00D8002C" w:rsidP="00B018E0">
      <w:pPr>
        <w:numPr>
          <w:ilvl w:val="0"/>
          <w:numId w:val="2"/>
        </w:numPr>
        <w:ind w:left="0"/>
        <w:jc w:val="center"/>
        <w:rPr>
          <w:b/>
          <w:color w:val="auto"/>
        </w:rPr>
      </w:pPr>
      <w:r w:rsidRPr="00B3257A">
        <w:rPr>
          <w:b/>
          <w:color w:val="auto"/>
        </w:rPr>
        <w:lastRenderedPageBreak/>
        <w:t>VISPĀRĪGĀ INFORMĀCIJA</w:t>
      </w:r>
    </w:p>
    <w:p w:rsidR="00A875D0" w:rsidRPr="00B3257A" w:rsidRDefault="00382713" w:rsidP="00382713">
      <w:pPr>
        <w:tabs>
          <w:tab w:val="left" w:pos="3644"/>
        </w:tabs>
        <w:rPr>
          <w:color w:val="auto"/>
        </w:rPr>
      </w:pPr>
      <w:r w:rsidRPr="00B3257A">
        <w:rPr>
          <w:color w:val="auto"/>
        </w:rPr>
        <w:tab/>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rPr>
                <w:rFonts w:eastAsia="Calibri"/>
                <w:color w:val="auto"/>
                <w:lang w:eastAsia="en-US"/>
              </w:rPr>
            </w:pPr>
            <w:r w:rsidRPr="00B3257A">
              <w:rPr>
                <w:rFonts w:eastAsia="Calibri"/>
                <w:b/>
                <w:color w:val="auto"/>
                <w:lang w:eastAsia="en-US"/>
              </w:rPr>
              <w:t>Pasūtītājs</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382713">
            <w:pPr>
              <w:tabs>
                <w:tab w:val="left" w:pos="284"/>
                <w:tab w:val="left" w:pos="709"/>
                <w:tab w:val="left" w:pos="1560"/>
              </w:tabs>
              <w:ind w:left="567" w:hanging="567"/>
              <w:jc w:val="both"/>
              <w:rPr>
                <w:rFonts w:eastAsia="Calibri"/>
                <w:color w:val="auto"/>
                <w:lang w:eastAsia="en-US"/>
              </w:rPr>
            </w:pPr>
            <w:r w:rsidRPr="00B3257A">
              <w:rPr>
                <w:rFonts w:eastAsia="Calibri"/>
                <w:color w:val="auto"/>
                <w:lang w:eastAsia="en-US"/>
              </w:rPr>
              <w:t>Rucavas novada dome</w:t>
            </w:r>
          </w:p>
          <w:p w:rsidR="00382713" w:rsidRPr="00B3257A" w:rsidRDefault="00382713" w:rsidP="00382713">
            <w:pPr>
              <w:tabs>
                <w:tab w:val="left" w:pos="284"/>
                <w:tab w:val="left" w:pos="709"/>
                <w:tab w:val="left" w:pos="1560"/>
              </w:tabs>
              <w:ind w:left="567" w:hanging="567"/>
              <w:jc w:val="both"/>
              <w:rPr>
                <w:rFonts w:eastAsia="Calibri"/>
                <w:color w:val="auto"/>
                <w:lang w:eastAsia="en-US"/>
              </w:rPr>
            </w:pPr>
            <w:r w:rsidRPr="00B3257A">
              <w:rPr>
                <w:rFonts w:eastAsia="Calibri"/>
                <w:color w:val="auto"/>
                <w:lang w:eastAsia="en-US"/>
              </w:rPr>
              <w:t>Reģistrācijas Nr. 90000059230</w:t>
            </w:r>
          </w:p>
          <w:p w:rsidR="00382713" w:rsidRPr="00B3257A" w:rsidRDefault="001A526F" w:rsidP="00382713">
            <w:pPr>
              <w:tabs>
                <w:tab w:val="left" w:pos="284"/>
                <w:tab w:val="left" w:pos="709"/>
                <w:tab w:val="left" w:pos="1560"/>
              </w:tabs>
              <w:ind w:left="567" w:hanging="567"/>
              <w:jc w:val="both"/>
              <w:rPr>
                <w:rFonts w:eastAsia="Calibri"/>
                <w:color w:val="auto"/>
                <w:lang w:eastAsia="en-US"/>
              </w:rPr>
            </w:pPr>
            <w:r w:rsidRPr="00B3257A">
              <w:rPr>
                <w:rFonts w:eastAsia="Calibri"/>
                <w:color w:val="auto"/>
                <w:lang w:eastAsia="en-US"/>
              </w:rPr>
              <w:t xml:space="preserve">Adrese: </w:t>
            </w:r>
            <w:r w:rsidR="00382713" w:rsidRPr="00B3257A">
              <w:rPr>
                <w:rFonts w:eastAsia="Calibri"/>
                <w:color w:val="auto"/>
                <w:lang w:eastAsia="en-US"/>
              </w:rPr>
              <w:t>“Pagastmāja”, Rucava, Rucavas pagasts, Rucavas novads, LV-3477</w:t>
            </w:r>
          </w:p>
          <w:p w:rsidR="00382713" w:rsidRPr="00B3257A" w:rsidRDefault="00382713" w:rsidP="00382713">
            <w:pPr>
              <w:tabs>
                <w:tab w:val="left" w:pos="284"/>
                <w:tab w:val="left" w:pos="709"/>
                <w:tab w:val="left" w:pos="1560"/>
              </w:tabs>
              <w:ind w:left="567" w:hanging="567"/>
              <w:jc w:val="both"/>
              <w:rPr>
                <w:rFonts w:eastAsia="Calibri"/>
                <w:color w:val="auto"/>
                <w:lang w:eastAsia="en-US"/>
              </w:rPr>
            </w:pPr>
            <w:r w:rsidRPr="00B3257A">
              <w:rPr>
                <w:rFonts w:eastAsia="Calibri"/>
                <w:color w:val="auto"/>
                <w:lang w:eastAsia="en-US"/>
              </w:rPr>
              <w:t>Tālruņa numurs:</w:t>
            </w:r>
            <w:r w:rsidRPr="00B3257A">
              <w:rPr>
                <w:rFonts w:eastAsia="Calibri"/>
                <w:color w:val="auto"/>
                <w:shd w:val="clear" w:color="auto" w:fill="FFFFFF"/>
                <w:lang w:eastAsia="en-US"/>
              </w:rPr>
              <w:t xml:space="preserve"> 63467054</w:t>
            </w:r>
          </w:p>
          <w:p w:rsidR="00382713" w:rsidRPr="00B3257A" w:rsidRDefault="00382713" w:rsidP="00382713">
            <w:pPr>
              <w:tabs>
                <w:tab w:val="left" w:pos="284"/>
                <w:tab w:val="left" w:pos="709"/>
                <w:tab w:val="left" w:pos="1560"/>
              </w:tabs>
              <w:ind w:left="567" w:hanging="567"/>
              <w:jc w:val="both"/>
              <w:rPr>
                <w:rFonts w:eastAsia="Calibri"/>
                <w:color w:val="auto"/>
                <w:lang w:eastAsia="en-US"/>
              </w:rPr>
            </w:pPr>
            <w:r w:rsidRPr="00B3257A">
              <w:rPr>
                <w:rFonts w:eastAsia="Calibri"/>
                <w:color w:val="auto"/>
                <w:lang w:eastAsia="en-US"/>
              </w:rPr>
              <w:t>Faksa numurs: 63461186</w:t>
            </w:r>
          </w:p>
          <w:p w:rsidR="00382713" w:rsidRPr="00B3257A" w:rsidRDefault="00382713" w:rsidP="00382713">
            <w:pPr>
              <w:tabs>
                <w:tab w:val="left" w:pos="284"/>
                <w:tab w:val="left" w:pos="709"/>
                <w:tab w:val="left" w:pos="1560"/>
              </w:tabs>
              <w:ind w:left="567" w:hanging="567"/>
              <w:jc w:val="both"/>
              <w:rPr>
                <w:rFonts w:eastAsia="Calibri"/>
                <w:color w:val="auto"/>
                <w:lang w:eastAsia="en-US"/>
              </w:rPr>
            </w:pPr>
            <w:r w:rsidRPr="00B3257A">
              <w:rPr>
                <w:rFonts w:eastAsia="Calibri"/>
                <w:color w:val="auto"/>
                <w:lang w:eastAsia="en-US"/>
              </w:rPr>
              <w:t xml:space="preserve">E-pasta adrese: </w:t>
            </w:r>
            <w:hyperlink r:id="rId8">
              <w:r w:rsidRPr="00B3257A">
                <w:rPr>
                  <w:rFonts w:eastAsia="Calibri"/>
                  <w:color w:val="auto"/>
                  <w:u w:val="single"/>
                  <w:lang w:eastAsia="en-US"/>
                </w:rPr>
                <w:t>dome@rucava.lv</w:t>
              </w:r>
            </w:hyperlink>
          </w:p>
          <w:p w:rsidR="00382713" w:rsidRPr="00B3257A" w:rsidRDefault="00382713" w:rsidP="00382713">
            <w:pPr>
              <w:tabs>
                <w:tab w:val="left" w:pos="284"/>
                <w:tab w:val="left" w:pos="709"/>
                <w:tab w:val="left" w:pos="1560"/>
              </w:tabs>
              <w:ind w:left="567" w:hanging="567"/>
              <w:jc w:val="both"/>
              <w:rPr>
                <w:rFonts w:eastAsia="Calibri"/>
                <w:color w:val="auto"/>
                <w:u w:val="single"/>
                <w:lang w:eastAsia="en-US"/>
              </w:rPr>
            </w:pPr>
          </w:p>
        </w:tc>
      </w:tr>
      <w:tr w:rsidR="00B3257A" w:rsidRPr="00B3257A" w:rsidTr="0093504A">
        <w:trPr>
          <w:trHeight w:val="33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rPr>
                <w:rFonts w:eastAsia="Calibri"/>
                <w:b/>
                <w:color w:val="auto"/>
                <w:lang w:eastAsia="en-US"/>
              </w:rPr>
            </w:pPr>
            <w:r w:rsidRPr="00B3257A">
              <w:rPr>
                <w:rFonts w:eastAsia="Calibri"/>
                <w:b/>
                <w:color w:val="auto"/>
                <w:lang w:eastAsia="en-US"/>
              </w:rPr>
              <w:t>Iepirkuma priekšmets</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4327A7" w:rsidRPr="00B3257A" w:rsidRDefault="00382713" w:rsidP="00382713">
            <w:pPr>
              <w:suppressAutoHyphens/>
              <w:jc w:val="both"/>
              <w:rPr>
                <w:color w:val="auto"/>
                <w:lang w:eastAsia="ar-SA"/>
              </w:rPr>
            </w:pPr>
            <w:r w:rsidRPr="00B3257A">
              <w:rPr>
                <w:color w:val="auto"/>
                <w:lang w:eastAsia="ar-SA"/>
              </w:rPr>
              <w:t>1.2.1.</w:t>
            </w:r>
            <w:r w:rsidRPr="00B3257A">
              <w:rPr>
                <w:color w:val="auto"/>
                <w:lang w:eastAsia="ar-SA"/>
              </w:rPr>
              <w:tab/>
            </w:r>
            <w:r w:rsidR="000E7DB2" w:rsidRPr="00B3257A">
              <w:rPr>
                <w:b/>
                <w:color w:val="auto"/>
                <w:lang w:eastAsia="ar-SA"/>
              </w:rPr>
              <w:t>M</w:t>
            </w:r>
            <w:r w:rsidR="00A1402B" w:rsidRPr="00B3257A">
              <w:rPr>
                <w:b/>
                <w:color w:val="auto"/>
                <w:lang w:eastAsia="ar-SA"/>
              </w:rPr>
              <w:t>alkas piegāde Rucavas novada pašvaldības iestādēm</w:t>
            </w:r>
            <w:r w:rsidR="000E7DB2" w:rsidRPr="00B3257A">
              <w:rPr>
                <w:b/>
                <w:color w:val="auto"/>
                <w:lang w:eastAsia="ar-SA"/>
              </w:rPr>
              <w:t>,</w:t>
            </w:r>
            <w:r w:rsidR="00A1402B" w:rsidRPr="00B3257A">
              <w:rPr>
                <w:color w:val="auto"/>
                <w:lang w:eastAsia="ar-SA"/>
              </w:rPr>
              <w:t xml:space="preserve"> </w:t>
            </w:r>
            <w:r w:rsidR="004327A7" w:rsidRPr="00B3257A">
              <w:rPr>
                <w:color w:val="auto"/>
                <w:lang w:eastAsia="ar-SA"/>
              </w:rPr>
              <w:t>saskaņā ar tehnisko specifikāciju (</w:t>
            </w:r>
            <w:r w:rsidR="009705D8" w:rsidRPr="00B3257A">
              <w:rPr>
                <w:color w:val="auto"/>
                <w:lang w:eastAsia="ar-SA"/>
              </w:rPr>
              <w:t>3</w:t>
            </w:r>
            <w:r w:rsidR="004327A7" w:rsidRPr="00B3257A">
              <w:rPr>
                <w:color w:val="auto"/>
                <w:lang w:eastAsia="ar-SA"/>
              </w:rPr>
              <w:t xml:space="preserve">.pielikums) un iepirkuma nolikuma (turpmāk- Nolikums) prasībām. </w:t>
            </w:r>
          </w:p>
          <w:p w:rsidR="009D599C" w:rsidRPr="00B3257A" w:rsidRDefault="00513178" w:rsidP="00382713">
            <w:pPr>
              <w:suppressAutoHyphens/>
              <w:jc w:val="both"/>
              <w:rPr>
                <w:color w:val="auto"/>
                <w:lang w:eastAsia="ar-SA"/>
              </w:rPr>
            </w:pPr>
            <w:r w:rsidRPr="00B3257A">
              <w:rPr>
                <w:color w:val="auto"/>
                <w:lang w:eastAsia="ar-SA"/>
              </w:rPr>
              <w:t>1.2.2.</w:t>
            </w:r>
            <w:r w:rsidRPr="00B3257A">
              <w:rPr>
                <w:color w:val="auto"/>
                <w:lang w:eastAsia="ar-SA"/>
              </w:rPr>
              <w:tab/>
            </w:r>
            <w:r w:rsidR="009D599C" w:rsidRPr="00B3257A">
              <w:rPr>
                <w:color w:val="auto"/>
                <w:lang w:eastAsia="ar-SA"/>
              </w:rPr>
              <w:t>Iepirkuma priekšmets nav sadalīts daļās.</w:t>
            </w:r>
          </w:p>
          <w:p w:rsidR="00382713" w:rsidRPr="00B3257A" w:rsidRDefault="00382713" w:rsidP="00382713">
            <w:pPr>
              <w:suppressAutoHyphens/>
              <w:jc w:val="both"/>
              <w:rPr>
                <w:color w:val="auto"/>
                <w:lang w:eastAsia="ar-SA"/>
              </w:rPr>
            </w:pPr>
            <w:r w:rsidRPr="00B3257A">
              <w:rPr>
                <w:color w:val="auto"/>
                <w:lang w:eastAsia="ar-SA"/>
              </w:rPr>
              <w:t>1.2.3.</w:t>
            </w:r>
            <w:r w:rsidRPr="00B3257A">
              <w:rPr>
                <w:color w:val="auto"/>
                <w:lang w:eastAsia="ar-SA"/>
              </w:rPr>
              <w:tab/>
              <w:t xml:space="preserve">Pretendents var iesniegt piedāvājumu </w:t>
            </w:r>
            <w:r w:rsidR="009D599C" w:rsidRPr="00B3257A">
              <w:rPr>
                <w:color w:val="auto"/>
                <w:lang w:eastAsia="ar-SA"/>
              </w:rPr>
              <w:t>t</w:t>
            </w:r>
            <w:r w:rsidR="000E7DB2" w:rsidRPr="00B3257A">
              <w:rPr>
                <w:color w:val="auto"/>
                <w:lang w:eastAsia="ar-SA"/>
              </w:rPr>
              <w:t>i</w:t>
            </w:r>
            <w:r w:rsidR="009D599C" w:rsidRPr="00B3257A">
              <w:rPr>
                <w:color w:val="auto"/>
                <w:lang w:eastAsia="ar-SA"/>
              </w:rPr>
              <w:t>kai par visu iepirkuma priekšmeta apjomu</w:t>
            </w:r>
            <w:r w:rsidRPr="00B3257A">
              <w:rPr>
                <w:color w:val="auto"/>
                <w:lang w:eastAsia="ar-SA"/>
              </w:rPr>
              <w:t xml:space="preserve">, ievērojot iepirkuma dokumentos noteiktās prasības. </w:t>
            </w:r>
          </w:p>
          <w:p w:rsidR="00382713" w:rsidRPr="00B3257A" w:rsidRDefault="00382713" w:rsidP="00382713">
            <w:pPr>
              <w:suppressAutoHyphens/>
              <w:jc w:val="both"/>
              <w:rPr>
                <w:color w:val="auto"/>
                <w:lang w:eastAsia="ar-SA"/>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rPr>
                <w:rFonts w:eastAsia="Calibri"/>
                <w:b/>
                <w:color w:val="auto"/>
                <w:lang w:eastAsia="en-US"/>
              </w:rPr>
            </w:pPr>
            <w:r w:rsidRPr="00B3257A">
              <w:rPr>
                <w:rFonts w:eastAsia="Calibri"/>
                <w:b/>
                <w:color w:val="auto"/>
                <w:lang w:eastAsia="en-US"/>
              </w:rPr>
              <w:t>CPV kods</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4327A7" w:rsidP="00382713">
            <w:pPr>
              <w:jc w:val="both"/>
              <w:textAlignment w:val="baseline"/>
              <w:rPr>
                <w:rFonts w:eastAsia="Calibri"/>
                <w:color w:val="auto"/>
                <w:lang w:eastAsia="en-US"/>
              </w:rPr>
            </w:pPr>
            <w:r w:rsidRPr="00B3257A">
              <w:rPr>
                <w:rFonts w:eastAsia="Calibri"/>
                <w:color w:val="auto"/>
                <w:lang w:eastAsia="en-US"/>
              </w:rPr>
              <w:t>Iepirkuma CPV klasifikatora kods: 03413000-8 (kurināmā koksne)</w:t>
            </w:r>
          </w:p>
          <w:p w:rsidR="00882E45" w:rsidRPr="00B3257A" w:rsidRDefault="00882E45" w:rsidP="00382713">
            <w:pPr>
              <w:jc w:val="both"/>
              <w:textAlignment w:val="baseline"/>
              <w:rPr>
                <w:rFonts w:eastAsia="Calibri"/>
                <w:color w:val="auto"/>
                <w:lang w:eastAsia="en-US"/>
              </w:rPr>
            </w:pPr>
          </w:p>
        </w:tc>
      </w:tr>
      <w:tr w:rsidR="00B3257A" w:rsidRPr="00B3257A" w:rsidTr="00882E45">
        <w:trPr>
          <w:trHeight w:val="165"/>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uppressAutoHyphens/>
              <w:spacing w:after="160" w:line="259" w:lineRule="auto"/>
              <w:rPr>
                <w:rFonts w:eastAsia="Calibri"/>
                <w:b/>
                <w:color w:val="auto"/>
                <w:lang w:eastAsia="ar-SA"/>
              </w:rPr>
            </w:pPr>
            <w:r w:rsidRPr="00B3257A">
              <w:rPr>
                <w:rFonts w:eastAsia="Calibri"/>
                <w:b/>
                <w:color w:val="auto"/>
                <w:lang w:eastAsia="ar-SA"/>
              </w:rPr>
              <w:t xml:space="preserve"> Līguma izpildes </w:t>
            </w:r>
            <w:r w:rsidR="00910C5A" w:rsidRPr="00B3257A">
              <w:rPr>
                <w:b/>
                <w:color w:val="auto"/>
              </w:rPr>
              <w:t>laiks un vieta</w:t>
            </w:r>
          </w:p>
        </w:tc>
      </w:tr>
      <w:tr w:rsidR="00B3257A" w:rsidRPr="00B3257A" w:rsidTr="0093504A">
        <w:trPr>
          <w:trHeight w:val="97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70762C" w:rsidRPr="00B3257A" w:rsidRDefault="00382713" w:rsidP="00382713">
            <w:pPr>
              <w:shd w:val="clear" w:color="auto" w:fill="FFFFFF"/>
              <w:jc w:val="both"/>
              <w:rPr>
                <w:rFonts w:eastAsia="Calibri"/>
                <w:color w:val="auto"/>
                <w:lang w:eastAsia="en-US"/>
              </w:rPr>
            </w:pPr>
            <w:r w:rsidRPr="00B3257A">
              <w:rPr>
                <w:rFonts w:eastAsia="Calibri"/>
                <w:color w:val="auto"/>
                <w:lang w:eastAsia="en-US"/>
              </w:rPr>
              <w:t xml:space="preserve">1.4.1. </w:t>
            </w:r>
            <w:r w:rsidR="001B5ECA" w:rsidRPr="00B3257A">
              <w:rPr>
                <w:rFonts w:eastAsia="Calibri"/>
                <w:color w:val="auto"/>
                <w:lang w:eastAsia="en-US"/>
              </w:rPr>
              <w:t xml:space="preserve">Paredzamais līguma termiņš – </w:t>
            </w:r>
            <w:r w:rsidR="0070762C" w:rsidRPr="00B3257A">
              <w:rPr>
                <w:rFonts w:eastAsia="Calibri"/>
                <w:b/>
                <w:color w:val="auto"/>
                <w:lang w:eastAsia="en-US"/>
              </w:rPr>
              <w:t>6</w:t>
            </w:r>
            <w:r w:rsidR="001B5ECA" w:rsidRPr="00B3257A">
              <w:rPr>
                <w:rFonts w:eastAsia="Calibri"/>
                <w:b/>
                <w:color w:val="auto"/>
                <w:lang w:eastAsia="en-US"/>
              </w:rPr>
              <w:t xml:space="preserve"> (</w:t>
            </w:r>
            <w:r w:rsidR="0070762C" w:rsidRPr="00B3257A">
              <w:rPr>
                <w:rFonts w:eastAsia="Calibri"/>
                <w:b/>
                <w:color w:val="auto"/>
                <w:lang w:eastAsia="en-US"/>
              </w:rPr>
              <w:t>seši</w:t>
            </w:r>
            <w:r w:rsidR="001B5ECA" w:rsidRPr="00B3257A">
              <w:rPr>
                <w:rFonts w:eastAsia="Calibri"/>
                <w:b/>
                <w:color w:val="auto"/>
                <w:lang w:eastAsia="en-US"/>
              </w:rPr>
              <w:t>) mēneši no līguma noslēgšanas</w:t>
            </w:r>
            <w:r w:rsidR="001B5ECA" w:rsidRPr="00B3257A">
              <w:rPr>
                <w:rFonts w:eastAsia="Calibri"/>
                <w:color w:val="auto"/>
                <w:lang w:eastAsia="en-US"/>
              </w:rPr>
              <w:t>.</w:t>
            </w:r>
            <w:r w:rsidR="009F3632" w:rsidRPr="00B3257A">
              <w:rPr>
                <w:rFonts w:eastAsia="Calibri"/>
                <w:color w:val="auto"/>
                <w:lang w:eastAsia="en-US"/>
              </w:rPr>
              <w:t xml:space="preserve"> Iepirkuma uzvarētājam visā līguma darbības laikā jānodrošina kurināmās malkas piegāde vairākās piegādes reizēs</w:t>
            </w:r>
            <w:r w:rsidR="004372AF" w:rsidRPr="00B3257A">
              <w:rPr>
                <w:rFonts w:eastAsia="Calibri"/>
                <w:color w:val="auto"/>
                <w:lang w:eastAsia="en-US"/>
              </w:rPr>
              <w:t xml:space="preserve">, </w:t>
            </w:r>
            <w:r w:rsidR="009F3632" w:rsidRPr="00B3257A">
              <w:rPr>
                <w:rFonts w:eastAsia="Calibri"/>
                <w:color w:val="auto"/>
                <w:lang w:eastAsia="en-US"/>
              </w:rPr>
              <w:t>saskaņā ar</w:t>
            </w:r>
            <w:r w:rsidR="004372AF" w:rsidRPr="00B3257A">
              <w:rPr>
                <w:rFonts w:eastAsia="Calibri"/>
                <w:color w:val="auto"/>
                <w:lang w:eastAsia="en-US"/>
              </w:rPr>
              <w:t xml:space="preserve"> tehniskajā specifikācijā (</w:t>
            </w:r>
            <w:r w:rsidR="009705D8" w:rsidRPr="00B3257A">
              <w:rPr>
                <w:rFonts w:eastAsia="Calibri"/>
                <w:color w:val="auto"/>
                <w:lang w:eastAsia="en-US"/>
              </w:rPr>
              <w:t>3</w:t>
            </w:r>
            <w:r w:rsidR="004372AF" w:rsidRPr="00B3257A">
              <w:rPr>
                <w:rFonts w:eastAsia="Calibri"/>
                <w:color w:val="auto"/>
                <w:lang w:eastAsia="en-US"/>
              </w:rPr>
              <w:t>.pielikums)</w:t>
            </w:r>
            <w:r w:rsidR="009F3632" w:rsidRPr="00B3257A">
              <w:rPr>
                <w:rFonts w:eastAsia="Calibri"/>
                <w:color w:val="auto"/>
                <w:lang w:eastAsia="en-US"/>
              </w:rPr>
              <w:t xml:space="preserve"> noteikto. </w:t>
            </w:r>
          </w:p>
          <w:p w:rsidR="0068515B" w:rsidRPr="00B3257A" w:rsidRDefault="00382713" w:rsidP="00382713">
            <w:pPr>
              <w:shd w:val="clear" w:color="auto" w:fill="FFFFFF"/>
              <w:jc w:val="both"/>
              <w:rPr>
                <w:rFonts w:eastAsia="Calibri"/>
                <w:color w:val="auto"/>
                <w:lang w:eastAsia="en-US"/>
              </w:rPr>
            </w:pPr>
            <w:r w:rsidRPr="00B3257A">
              <w:rPr>
                <w:rFonts w:eastAsia="Calibri"/>
                <w:color w:val="auto"/>
                <w:lang w:eastAsia="en-US"/>
              </w:rPr>
              <w:t>1.4.2.</w:t>
            </w:r>
            <w:r w:rsidR="0068515B" w:rsidRPr="00B3257A">
              <w:rPr>
                <w:rFonts w:eastAsia="Calibri"/>
                <w:color w:val="auto"/>
                <w:lang w:eastAsia="en-US"/>
              </w:rPr>
              <w:t xml:space="preserve"> </w:t>
            </w:r>
            <w:r w:rsidR="00910C5A" w:rsidRPr="00B3257A">
              <w:rPr>
                <w:rFonts w:eastAsia="Calibri"/>
                <w:color w:val="auto"/>
                <w:lang w:eastAsia="en-US"/>
              </w:rPr>
              <w:t xml:space="preserve">Līguma izpildes vieta ir </w:t>
            </w:r>
            <w:r w:rsidR="00161BA5" w:rsidRPr="00B3257A">
              <w:rPr>
                <w:rFonts w:eastAsia="Calibri"/>
                <w:color w:val="auto"/>
                <w:lang w:eastAsia="en-US"/>
              </w:rPr>
              <w:t>Rucavas novads</w:t>
            </w:r>
            <w:r w:rsidR="00355297" w:rsidRPr="00B3257A">
              <w:rPr>
                <w:rFonts w:eastAsia="Calibri"/>
                <w:color w:val="auto"/>
                <w:lang w:eastAsia="en-US"/>
              </w:rPr>
              <w:t>.</w:t>
            </w:r>
          </w:p>
          <w:p w:rsidR="002624E1" w:rsidRPr="00B3257A" w:rsidRDefault="002624E1" w:rsidP="000635F8">
            <w:pPr>
              <w:shd w:val="clear" w:color="auto" w:fill="FFFFFF"/>
              <w:jc w:val="both"/>
              <w:rPr>
                <w:rFonts w:eastAsia="Calibri"/>
                <w:color w:val="auto"/>
                <w:lang w:eastAsia="en-US"/>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rPr>
                <w:rFonts w:eastAsia="Calibri"/>
                <w:b/>
                <w:color w:val="auto"/>
                <w:lang w:eastAsia="en-US"/>
              </w:rPr>
            </w:pPr>
            <w:r w:rsidRPr="00B3257A">
              <w:rPr>
                <w:rFonts w:eastAsia="Calibri"/>
                <w:b/>
                <w:color w:val="auto"/>
                <w:lang w:eastAsia="en-US"/>
              </w:rPr>
              <w:t xml:space="preserve"> </w:t>
            </w:r>
            <w:r w:rsidRPr="00B3257A">
              <w:rPr>
                <w:rFonts w:eastAsia="Calibri"/>
                <w:b/>
                <w:bCs/>
                <w:color w:val="auto"/>
                <w:lang w:eastAsia="en-US"/>
              </w:rPr>
              <w:t>Piemērojamā iepirkuma metode:</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910C5A" w:rsidRPr="00B3257A" w:rsidRDefault="00A73C33" w:rsidP="00A73C33">
            <w:pPr>
              <w:jc w:val="both"/>
              <w:rPr>
                <w:rFonts w:eastAsia="Calibri"/>
                <w:color w:val="auto"/>
                <w:lang w:eastAsia="en-US"/>
              </w:rPr>
            </w:pPr>
            <w:r w:rsidRPr="00B3257A">
              <w:rPr>
                <w:rFonts w:eastAsia="Calibri"/>
                <w:color w:val="auto"/>
                <w:lang w:eastAsia="en-US"/>
              </w:rPr>
              <w:t xml:space="preserve">1.5.1. </w:t>
            </w:r>
            <w:r w:rsidR="00382713" w:rsidRPr="00B3257A">
              <w:rPr>
                <w:rFonts w:eastAsia="Calibri"/>
                <w:color w:val="auto"/>
                <w:lang w:eastAsia="en-US"/>
              </w:rPr>
              <w:t xml:space="preserve">Iepirkums tiek veikts atbilstoši </w:t>
            </w:r>
            <w:r w:rsidR="00910C5A" w:rsidRPr="00B3257A">
              <w:rPr>
                <w:rFonts w:eastAsia="Calibri"/>
                <w:bCs/>
                <w:color w:val="auto"/>
                <w:lang w:eastAsia="en-US"/>
              </w:rPr>
              <w:t>Publisko iepirkumu likumam</w:t>
            </w:r>
            <w:r w:rsidR="00910C5A" w:rsidRPr="00B3257A">
              <w:rPr>
                <w:rFonts w:eastAsia="Calibri"/>
                <w:bCs/>
                <w:color w:val="auto"/>
                <w:vertAlign w:val="superscript"/>
                <w:lang w:eastAsia="en-US"/>
              </w:rPr>
              <w:footnoteReference w:id="1"/>
            </w:r>
            <w:r w:rsidR="00910C5A" w:rsidRPr="00B3257A">
              <w:rPr>
                <w:rFonts w:eastAsia="Calibri"/>
                <w:bCs/>
                <w:color w:val="auto"/>
                <w:lang w:eastAsia="en-US"/>
              </w:rPr>
              <w:t>.</w:t>
            </w:r>
            <w:r w:rsidR="00382713" w:rsidRPr="00B3257A">
              <w:rPr>
                <w:rFonts w:eastAsia="Calibri"/>
                <w:color w:val="auto"/>
                <w:lang w:eastAsia="en-US"/>
              </w:rPr>
              <w:t xml:space="preserve"> Iepirkumam piemērota pasūtījuma piešķiršanas metode, atbilstoši Publisko iepirkum</w:t>
            </w:r>
            <w:r w:rsidRPr="00B3257A">
              <w:rPr>
                <w:rFonts w:eastAsia="Calibri"/>
                <w:color w:val="auto"/>
                <w:lang w:eastAsia="en-US"/>
              </w:rPr>
              <w:t xml:space="preserve">u likuma 9. panta nosacījumiem, </w:t>
            </w:r>
          </w:p>
          <w:p w:rsidR="00A73C33" w:rsidRPr="00B3257A" w:rsidRDefault="00A73C33" w:rsidP="00A73C33">
            <w:pPr>
              <w:jc w:val="both"/>
              <w:rPr>
                <w:rFonts w:eastAsia="Calibri"/>
                <w:color w:val="auto"/>
                <w:lang w:eastAsia="en-US"/>
              </w:rPr>
            </w:pPr>
            <w:r w:rsidRPr="00B3257A">
              <w:rPr>
                <w:rFonts w:eastAsia="Calibri"/>
                <w:color w:val="auto"/>
                <w:lang w:eastAsia="en-US"/>
              </w:rPr>
              <w:t>1.5.2. Nolikumā minētajai numerācijai un atsaucei uz punktiem ir informatīvs raksturs, jebkura neprecizitāte vai nepareiza atsauce jāskata kopsakarībā ar Nolikuma tekstu un prasībām.</w:t>
            </w:r>
          </w:p>
          <w:p w:rsidR="00382713" w:rsidRPr="00B3257A" w:rsidRDefault="00A73C33" w:rsidP="00A73C33">
            <w:pPr>
              <w:jc w:val="both"/>
              <w:rPr>
                <w:rFonts w:eastAsia="Calibri"/>
                <w:color w:val="auto"/>
                <w:lang w:eastAsia="en-US"/>
              </w:rPr>
            </w:pPr>
            <w:r w:rsidRPr="00B3257A">
              <w:rPr>
                <w:rFonts w:eastAsia="Calibri"/>
                <w:color w:val="auto"/>
                <w:lang w:eastAsia="en-US"/>
              </w:rPr>
              <w:t>1.5.3. Jebkurš nolikumā minētais nosacījums, kas ir pretrunā Publisko iepirkumu likumam vai uz tā pamata izdotajiem normatīvajiem aktiem, izpildāms atbilstoši Publisko iepirkumu likumā un uz tā pamata izdotajos normatīvajos aktos noteiktajam.</w:t>
            </w:r>
          </w:p>
          <w:p w:rsidR="00952DC8" w:rsidRPr="00B3257A" w:rsidRDefault="00952DC8" w:rsidP="00952DC8">
            <w:pPr>
              <w:jc w:val="both"/>
              <w:rPr>
                <w:rFonts w:eastAsia="Calibri"/>
                <w:color w:val="auto"/>
                <w:lang w:eastAsia="en-US"/>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rPr>
                <w:rFonts w:eastAsia="Calibri"/>
                <w:b/>
                <w:color w:val="auto"/>
                <w:lang w:eastAsia="en-US"/>
              </w:rPr>
            </w:pPr>
            <w:r w:rsidRPr="00B3257A">
              <w:rPr>
                <w:rFonts w:eastAsia="Calibri"/>
                <w:b/>
                <w:color w:val="auto"/>
                <w:lang w:eastAsia="en-US"/>
              </w:rPr>
              <w:t>Kontaktpersona</w:t>
            </w:r>
            <w:r w:rsidR="00882E45" w:rsidRPr="00B3257A">
              <w:rPr>
                <w:rFonts w:eastAsia="Calibri"/>
                <w:b/>
                <w:color w:val="auto"/>
                <w:lang w:eastAsia="en-US"/>
              </w:rPr>
              <w:t>s</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382713">
            <w:pPr>
              <w:jc w:val="both"/>
              <w:rPr>
                <w:rFonts w:eastAsia="Calibri"/>
                <w:bCs/>
                <w:color w:val="auto"/>
                <w:lang w:eastAsia="en-US"/>
              </w:rPr>
            </w:pPr>
            <w:r w:rsidRPr="00B3257A">
              <w:rPr>
                <w:rFonts w:eastAsia="Calibri"/>
                <w:bCs/>
                <w:color w:val="auto"/>
                <w:lang w:eastAsia="en-US"/>
              </w:rPr>
              <w:t xml:space="preserve">Kontaktpersona </w:t>
            </w:r>
            <w:r w:rsidRPr="00B3257A">
              <w:rPr>
                <w:rFonts w:eastAsia="Calibri"/>
                <w:b/>
                <w:bCs/>
                <w:color w:val="auto"/>
                <w:lang w:eastAsia="en-US"/>
              </w:rPr>
              <w:t>par iepirkumu</w:t>
            </w:r>
            <w:r w:rsidRPr="00B3257A">
              <w:rPr>
                <w:rFonts w:eastAsia="Calibri"/>
                <w:bCs/>
                <w:color w:val="auto"/>
                <w:lang w:eastAsia="en-US"/>
              </w:rPr>
              <w:t xml:space="preserve">: iepirkumu speciālists, tālr. 29904301, e-pasts: iepirkumi@rucava.lv. </w:t>
            </w:r>
          </w:p>
          <w:p w:rsidR="00382713" w:rsidRPr="00B3257A" w:rsidRDefault="00910C5A" w:rsidP="007F783E">
            <w:pPr>
              <w:jc w:val="both"/>
              <w:rPr>
                <w:rFonts w:eastAsia="Calibri"/>
                <w:bCs/>
                <w:color w:val="auto"/>
                <w:lang w:eastAsia="en-US"/>
              </w:rPr>
            </w:pPr>
            <w:r w:rsidRPr="00B3257A">
              <w:rPr>
                <w:rFonts w:eastAsia="Calibri"/>
                <w:bCs/>
                <w:color w:val="auto"/>
                <w:lang w:eastAsia="en-US"/>
              </w:rPr>
              <w:t xml:space="preserve">Kontaktpersona </w:t>
            </w:r>
            <w:r w:rsidRPr="00B3257A">
              <w:rPr>
                <w:rFonts w:eastAsia="Calibri"/>
                <w:b/>
                <w:bCs/>
                <w:color w:val="auto"/>
                <w:lang w:eastAsia="en-US"/>
              </w:rPr>
              <w:t xml:space="preserve">par tehnisko specifikāciju: </w:t>
            </w:r>
            <w:r w:rsidRPr="00B3257A">
              <w:rPr>
                <w:rFonts w:eastAsia="Calibri"/>
                <w:bCs/>
                <w:color w:val="auto"/>
                <w:lang w:eastAsia="en-US"/>
              </w:rPr>
              <w:t xml:space="preserve">izpilddirektors, tālr.26143329, e-pasts </w:t>
            </w:r>
            <w:hyperlink r:id="rId9" w:history="1">
              <w:r w:rsidR="00882E45" w:rsidRPr="00B3257A">
                <w:rPr>
                  <w:rStyle w:val="Hipersaite"/>
                  <w:rFonts w:eastAsia="Calibri"/>
                  <w:bCs/>
                  <w:color w:val="auto"/>
                  <w:u w:val="none"/>
                  <w:lang w:eastAsia="en-US"/>
                </w:rPr>
                <w:t>edgars.bertrams@rucava.lv</w:t>
              </w:r>
            </w:hyperlink>
          </w:p>
          <w:p w:rsidR="00882E45" w:rsidRPr="00B3257A" w:rsidRDefault="00882E45" w:rsidP="007F783E">
            <w:pPr>
              <w:jc w:val="both"/>
              <w:rPr>
                <w:rFonts w:eastAsia="Calibri"/>
                <w:color w:val="auto"/>
                <w:u w:val="single"/>
                <w:lang w:eastAsia="en-US"/>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jc w:val="both"/>
              <w:rPr>
                <w:rFonts w:eastAsia="Calibri"/>
                <w:b/>
                <w:color w:val="auto"/>
                <w:lang w:eastAsia="en-US"/>
              </w:rPr>
            </w:pPr>
            <w:r w:rsidRPr="00B3257A">
              <w:rPr>
                <w:rFonts w:eastAsia="Calibri"/>
                <w:b/>
                <w:color w:val="auto"/>
                <w:lang w:eastAsia="en-US"/>
              </w:rPr>
              <w:t>Piedāvājumu iesniegšanas termiņš</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7B50CB" w:rsidRPr="00B3257A" w:rsidRDefault="00382713" w:rsidP="007B50CB">
            <w:pPr>
              <w:jc w:val="both"/>
              <w:rPr>
                <w:color w:val="auto"/>
              </w:rPr>
            </w:pPr>
            <w:r w:rsidRPr="00B3257A">
              <w:rPr>
                <w:rFonts w:eastAsia="Calibri"/>
                <w:color w:val="auto"/>
                <w:lang w:eastAsia="en-US"/>
              </w:rPr>
              <w:t xml:space="preserve">1.7.1. </w:t>
            </w:r>
            <w:r w:rsidR="007B50CB" w:rsidRPr="00B3257A">
              <w:rPr>
                <w:rFonts w:eastAsia="Calibri"/>
                <w:color w:val="auto"/>
                <w:lang w:eastAsia="en-US"/>
              </w:rPr>
              <w:t xml:space="preserve">Piedāvājumi iesniedzami Elektronisko iepirkumu sistēmas (turpmāk tekstā – EIS) e-konkursu apakšsistēmā </w:t>
            </w:r>
            <w:hyperlink r:id="rId10" w:history="1">
              <w:r w:rsidR="00B258B2" w:rsidRPr="00B3257A">
                <w:rPr>
                  <w:rStyle w:val="Hipersaite"/>
                  <w:rFonts w:eastAsia="Calibri"/>
                  <w:color w:val="auto"/>
                  <w:lang w:eastAsia="en-US"/>
                </w:rPr>
                <w:t>https://www.eis.gov.lv/EKEIS/Supplier</w:t>
              </w:r>
            </w:hyperlink>
            <w:r w:rsidR="00B258B2" w:rsidRPr="00B3257A">
              <w:rPr>
                <w:rFonts w:eastAsia="Calibri"/>
                <w:color w:val="auto"/>
                <w:lang w:eastAsia="en-US"/>
              </w:rPr>
              <w:t xml:space="preserve"> </w:t>
            </w:r>
            <w:r w:rsidR="007B50CB" w:rsidRPr="00B3257A">
              <w:rPr>
                <w:rFonts w:eastAsia="Calibri"/>
                <w:color w:val="auto"/>
                <w:lang w:eastAsia="en-US"/>
              </w:rPr>
              <w:t xml:space="preserve">līdz </w:t>
            </w:r>
            <w:r w:rsidR="007B50CB" w:rsidRPr="00B3257A">
              <w:rPr>
                <w:rFonts w:eastAsia="Calibri"/>
                <w:b/>
                <w:color w:val="auto"/>
                <w:lang w:eastAsia="en-US"/>
              </w:rPr>
              <w:t>20</w:t>
            </w:r>
            <w:r w:rsidR="000E214C" w:rsidRPr="00B3257A">
              <w:rPr>
                <w:rFonts w:eastAsia="Calibri"/>
                <w:b/>
                <w:color w:val="auto"/>
                <w:lang w:eastAsia="en-US"/>
              </w:rPr>
              <w:t>20</w:t>
            </w:r>
            <w:r w:rsidR="007B50CB" w:rsidRPr="00B3257A">
              <w:rPr>
                <w:rFonts w:eastAsia="Calibri"/>
                <w:b/>
                <w:color w:val="auto"/>
                <w:lang w:eastAsia="en-US"/>
              </w:rPr>
              <w:t xml:space="preserve">.gada </w:t>
            </w:r>
            <w:r w:rsidR="00B3257A" w:rsidRPr="00B3257A">
              <w:rPr>
                <w:rFonts w:eastAsia="Calibri"/>
                <w:b/>
                <w:color w:val="auto"/>
                <w:lang w:eastAsia="en-US"/>
              </w:rPr>
              <w:t>17</w:t>
            </w:r>
            <w:r w:rsidR="000E214C" w:rsidRPr="00B3257A">
              <w:rPr>
                <w:rFonts w:eastAsia="Calibri"/>
                <w:b/>
                <w:color w:val="auto"/>
                <w:lang w:eastAsia="en-US"/>
              </w:rPr>
              <w:t>.martam</w:t>
            </w:r>
            <w:r w:rsidR="007B50CB" w:rsidRPr="00B3257A">
              <w:rPr>
                <w:rFonts w:eastAsia="Calibri"/>
                <w:b/>
                <w:color w:val="auto"/>
                <w:lang w:eastAsia="en-US"/>
              </w:rPr>
              <w:t xml:space="preserve"> p</w:t>
            </w:r>
            <w:r w:rsidR="000E214C" w:rsidRPr="00B3257A">
              <w:rPr>
                <w:rFonts w:eastAsia="Calibri"/>
                <w:b/>
                <w:color w:val="auto"/>
                <w:lang w:eastAsia="en-US"/>
              </w:rPr>
              <w:t>u</w:t>
            </w:r>
            <w:r w:rsidR="007B50CB" w:rsidRPr="00B3257A">
              <w:rPr>
                <w:rFonts w:eastAsia="Calibri"/>
                <w:b/>
                <w:color w:val="auto"/>
                <w:lang w:eastAsia="en-US"/>
              </w:rPr>
              <w:t>lkst</w:t>
            </w:r>
            <w:r w:rsidR="000E214C" w:rsidRPr="00B3257A">
              <w:rPr>
                <w:rFonts w:eastAsia="Calibri"/>
                <w:b/>
                <w:color w:val="auto"/>
                <w:lang w:eastAsia="en-US"/>
              </w:rPr>
              <w:t xml:space="preserve">en </w:t>
            </w:r>
            <w:r w:rsidR="007B50CB" w:rsidRPr="00B3257A">
              <w:rPr>
                <w:rFonts w:eastAsia="Calibri"/>
                <w:b/>
                <w:color w:val="auto"/>
                <w:lang w:eastAsia="en-US"/>
              </w:rPr>
              <w:t>1</w:t>
            </w:r>
            <w:r w:rsidR="00E613F9" w:rsidRPr="00B3257A">
              <w:rPr>
                <w:rFonts w:eastAsia="Calibri"/>
                <w:b/>
                <w:color w:val="auto"/>
                <w:lang w:eastAsia="en-US"/>
              </w:rPr>
              <w:t>4</w:t>
            </w:r>
            <w:r w:rsidR="007B50CB" w:rsidRPr="00B3257A">
              <w:rPr>
                <w:rFonts w:eastAsia="Calibri"/>
                <w:b/>
                <w:color w:val="auto"/>
                <w:lang w:eastAsia="en-US"/>
              </w:rPr>
              <w:t>:00.</w:t>
            </w:r>
            <w:r w:rsidR="007B50CB" w:rsidRPr="00B3257A">
              <w:rPr>
                <w:color w:val="auto"/>
              </w:rPr>
              <w:t xml:space="preserve"> </w:t>
            </w:r>
          </w:p>
          <w:p w:rsidR="007B50CB" w:rsidRPr="00B3257A" w:rsidRDefault="007B50CB" w:rsidP="007B50CB">
            <w:pPr>
              <w:jc w:val="both"/>
              <w:rPr>
                <w:rFonts w:eastAsia="Calibri"/>
                <w:color w:val="auto"/>
                <w:lang w:eastAsia="en-US"/>
              </w:rPr>
            </w:pPr>
            <w:r w:rsidRPr="00B3257A">
              <w:rPr>
                <w:rFonts w:eastAsia="Calibri"/>
                <w:color w:val="auto"/>
                <w:lang w:eastAsia="en-US"/>
              </w:rPr>
              <w:t>1.7.2.</w:t>
            </w:r>
            <w:r w:rsidRPr="00B3257A">
              <w:rPr>
                <w:rFonts w:eastAsia="Calibri"/>
                <w:color w:val="auto"/>
                <w:lang w:eastAsia="en-US"/>
              </w:rPr>
              <w:tab/>
              <w:t xml:space="preserve">Ievērojot Publisko iepirkumu likuma 39.panta pirmajā daļā noteikto, piedāvājumi ir iesniedzami tikai elektroniski EIS e-konkursu apakšsistēmā. Pēc noteiktā termiņa vai ārpus </w:t>
            </w:r>
            <w:r w:rsidRPr="00B3257A">
              <w:rPr>
                <w:rFonts w:eastAsia="Calibri"/>
                <w:color w:val="auto"/>
                <w:lang w:eastAsia="en-US"/>
              </w:rPr>
              <w:lastRenderedPageBreak/>
              <w:t>EIS e-konkursu apakšsistēmas iesniegtie piedāvājumi tiks atzīti par neatbilstošiem nolikuma prasībām un tiks atgriezti iesniedzējiem.</w:t>
            </w:r>
          </w:p>
          <w:p w:rsidR="00382713" w:rsidRPr="00B3257A" w:rsidRDefault="007B50CB" w:rsidP="007B50CB">
            <w:pPr>
              <w:jc w:val="both"/>
              <w:rPr>
                <w:rFonts w:eastAsia="Calibri"/>
                <w:color w:val="auto"/>
                <w:lang w:eastAsia="en-US"/>
              </w:rPr>
            </w:pPr>
            <w:r w:rsidRPr="00B3257A">
              <w:rPr>
                <w:rFonts w:eastAsia="Calibri"/>
                <w:color w:val="auto"/>
                <w:lang w:eastAsia="en-US"/>
              </w:rPr>
              <w:t>1.</w:t>
            </w:r>
            <w:r w:rsidR="009705D8" w:rsidRPr="00B3257A">
              <w:rPr>
                <w:rFonts w:eastAsia="Calibri"/>
                <w:color w:val="auto"/>
                <w:lang w:eastAsia="en-US"/>
              </w:rPr>
              <w:t>7</w:t>
            </w:r>
            <w:r w:rsidRPr="00B3257A">
              <w:rPr>
                <w:rFonts w:eastAsia="Calibri"/>
                <w:color w:val="auto"/>
                <w:lang w:eastAsia="en-US"/>
              </w:rPr>
              <w:t>.3.</w:t>
            </w:r>
            <w:r w:rsidRPr="00B3257A">
              <w:rPr>
                <w:rFonts w:eastAsia="Calibri"/>
                <w:color w:val="auto"/>
                <w:lang w:eastAsia="en-US"/>
              </w:rPr>
              <w:tab/>
              <w:t xml:space="preserve">Piedāvājumu noformē atbilstoši nolikuma </w:t>
            </w:r>
            <w:r w:rsidR="009705D8" w:rsidRPr="00B3257A">
              <w:rPr>
                <w:rFonts w:eastAsia="Calibri"/>
                <w:color w:val="auto"/>
                <w:lang w:eastAsia="en-US"/>
              </w:rPr>
              <w:t>4</w:t>
            </w:r>
            <w:r w:rsidRPr="00B3257A">
              <w:rPr>
                <w:rFonts w:eastAsia="Calibri"/>
                <w:color w:val="auto"/>
                <w:lang w:eastAsia="en-US"/>
              </w:rPr>
              <w:t>.pielikuma “Prasības piedāvājumu noformēšanai un iesniegšanai” noteikumiem</w:t>
            </w:r>
          </w:p>
          <w:p w:rsidR="00382713" w:rsidRPr="00B3257A" w:rsidRDefault="00382713" w:rsidP="007B50CB">
            <w:pPr>
              <w:jc w:val="both"/>
              <w:rPr>
                <w:rFonts w:eastAsia="Calibri"/>
                <w:color w:val="auto"/>
                <w:lang w:eastAsia="en-US"/>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4632EF">
            <w:pPr>
              <w:numPr>
                <w:ilvl w:val="1"/>
                <w:numId w:val="8"/>
              </w:numPr>
              <w:spacing w:after="160" w:line="259" w:lineRule="auto"/>
              <w:contextualSpacing/>
              <w:jc w:val="both"/>
              <w:rPr>
                <w:rFonts w:eastAsia="Calibri"/>
                <w:b/>
                <w:color w:val="auto"/>
                <w:lang w:eastAsia="en-US"/>
              </w:rPr>
            </w:pPr>
            <w:r w:rsidRPr="00B3257A">
              <w:rPr>
                <w:rFonts w:eastAsia="Calibri"/>
                <w:b/>
                <w:color w:val="auto"/>
                <w:lang w:eastAsia="en-US"/>
              </w:rPr>
              <w:lastRenderedPageBreak/>
              <w:t>Piedāvājumu atvēršanas vieta un laiks</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33A38" w:rsidRPr="00B3257A" w:rsidRDefault="00382713" w:rsidP="00233A38">
            <w:pPr>
              <w:jc w:val="both"/>
              <w:rPr>
                <w:rFonts w:eastAsia="Calibri"/>
                <w:color w:val="auto"/>
                <w:lang w:eastAsia="en-US"/>
              </w:rPr>
            </w:pPr>
            <w:r w:rsidRPr="00B3257A">
              <w:rPr>
                <w:rFonts w:eastAsia="Calibri"/>
                <w:color w:val="auto"/>
                <w:lang w:eastAsia="en-US"/>
              </w:rPr>
              <w:t xml:space="preserve">1.8.1. </w:t>
            </w:r>
            <w:r w:rsidR="00233A38" w:rsidRPr="00B3257A">
              <w:rPr>
                <w:rFonts w:eastAsia="Calibri"/>
                <w:color w:val="auto"/>
                <w:lang w:eastAsia="en-US"/>
              </w:rPr>
              <w:t>Piedāvājumu atvēršanas sanāksme ir atklāta un tajā var piedalīties visas ieinteresētās personas, reģistrējoties piedāvājumu atvēršanas sanāksmes reģistrācijas lapā.</w:t>
            </w:r>
          </w:p>
          <w:p w:rsidR="00233A38" w:rsidRPr="00B3257A" w:rsidRDefault="00233A38" w:rsidP="00233A38">
            <w:pPr>
              <w:jc w:val="both"/>
              <w:rPr>
                <w:rFonts w:eastAsia="Calibri"/>
                <w:color w:val="auto"/>
                <w:lang w:eastAsia="en-US"/>
              </w:rPr>
            </w:pPr>
            <w:r w:rsidRPr="00B3257A">
              <w:rPr>
                <w:rFonts w:eastAsia="Calibri"/>
                <w:color w:val="auto"/>
                <w:lang w:eastAsia="en-US"/>
              </w:rPr>
              <w:t>1.8.2.Piedāvājumu atvēršana notiek EIS e-konkursu apakšsistēmā, uzreiz pēc piedāvājumu iesniegšanas termiņa beigām.</w:t>
            </w:r>
          </w:p>
          <w:p w:rsidR="00233A38" w:rsidRPr="00B3257A" w:rsidRDefault="00233A38" w:rsidP="00233A38">
            <w:pPr>
              <w:jc w:val="both"/>
              <w:rPr>
                <w:rFonts w:eastAsia="Calibri"/>
                <w:color w:val="auto"/>
                <w:lang w:eastAsia="en-US"/>
              </w:rPr>
            </w:pPr>
            <w:r w:rsidRPr="00B3257A">
              <w:rPr>
                <w:rFonts w:eastAsia="Calibri"/>
                <w:color w:val="auto"/>
                <w:lang w:eastAsia="en-US"/>
              </w:rPr>
              <w:t>1.8.3.Iesniegto piedāvājumu atvēršanas procesam var sekot līdzi tiešsaistes režīmā EIS e-konkursu apakšsistēmā vai piedalīties atvēršanas sanāksmē Rucavas novada domē, „Pagastmāja”, Rucava, Rucavas pagasts, Rucavas novads.</w:t>
            </w:r>
          </w:p>
          <w:p w:rsidR="00233A38" w:rsidRPr="00B3257A" w:rsidRDefault="00233A38" w:rsidP="00233A38">
            <w:pPr>
              <w:jc w:val="both"/>
              <w:rPr>
                <w:rFonts w:eastAsia="Calibri"/>
                <w:color w:val="auto"/>
                <w:lang w:eastAsia="en-US"/>
              </w:rPr>
            </w:pPr>
            <w:r w:rsidRPr="00B3257A">
              <w:rPr>
                <w:rFonts w:eastAsia="Calibri"/>
                <w:color w:val="auto"/>
                <w:lang w:eastAsia="en-US"/>
              </w:rPr>
              <w:t>1.8.4.Pēc visu piedāvājumu atvēršanas piedāvājumu atvēršanas sanāksme tiek slēgta.</w:t>
            </w:r>
          </w:p>
          <w:p w:rsidR="00382713" w:rsidRPr="00B3257A" w:rsidRDefault="00382713" w:rsidP="0081230D">
            <w:pPr>
              <w:jc w:val="both"/>
              <w:rPr>
                <w:rFonts w:eastAsia="Calibri"/>
                <w:color w:val="auto"/>
                <w:lang w:eastAsia="en-US"/>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382713">
            <w:pPr>
              <w:jc w:val="both"/>
              <w:rPr>
                <w:rFonts w:eastAsia="Calibri"/>
                <w:color w:val="auto"/>
                <w:lang w:eastAsia="en-US"/>
              </w:rPr>
            </w:pPr>
            <w:r w:rsidRPr="00B3257A">
              <w:rPr>
                <w:rFonts w:eastAsia="Calibri"/>
                <w:b/>
                <w:color w:val="auto"/>
                <w:lang w:eastAsia="en-US"/>
              </w:rPr>
              <w:t>1.9 . Iepirkuma procedūras dokumenti</w:t>
            </w: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654DCE" w:rsidRPr="00B3257A" w:rsidRDefault="00233A38" w:rsidP="00654DCE">
            <w:pPr>
              <w:jc w:val="both"/>
              <w:rPr>
                <w:rStyle w:val="Hipersaite"/>
                <w:rFonts w:eastAsia="Calibri"/>
                <w:color w:val="auto"/>
              </w:rPr>
            </w:pPr>
            <w:r w:rsidRPr="00B3257A">
              <w:rPr>
                <w:rFonts w:eastAsia="Calibri"/>
                <w:bCs/>
                <w:color w:val="auto"/>
                <w:lang w:eastAsia="en-US"/>
              </w:rPr>
              <w:t xml:space="preserve">1.9.1.Nolikumam ar pielikumiem ir nodrošināta tieša un brīva elektroniskā pieeja Rucavas novada domes pircēja profilā elektronisko iepirkumu sistēmas (turpmāk tekstā – EIS) e-konkursu apakšsistēmā </w:t>
            </w:r>
            <w:hyperlink r:id="rId11" w:history="1">
              <w:r w:rsidR="00B258B2" w:rsidRPr="00B3257A">
                <w:rPr>
                  <w:rStyle w:val="Hipersaite"/>
                  <w:rFonts w:eastAsia="Calibri"/>
                  <w:bCs/>
                  <w:color w:val="auto"/>
                  <w:lang w:eastAsia="en-US"/>
                </w:rPr>
                <w:t>https://www.eis.gov.lv/EKEIS/Supplier/Organizer/1392</w:t>
              </w:r>
            </w:hyperlink>
            <w:r w:rsidR="00654DCE" w:rsidRPr="00B3257A">
              <w:rPr>
                <w:rStyle w:val="Hipersaite"/>
                <w:rFonts w:eastAsia="Calibri"/>
                <w:bCs/>
                <w:color w:val="auto"/>
                <w:lang w:eastAsia="en-US"/>
              </w:rPr>
              <w:t>.</w:t>
            </w:r>
          </w:p>
          <w:p w:rsidR="00233A38" w:rsidRPr="00B3257A" w:rsidRDefault="00233A38" w:rsidP="000126F3">
            <w:pPr>
              <w:rPr>
                <w:rFonts w:eastAsia="Calibri"/>
                <w:bCs/>
                <w:color w:val="auto"/>
                <w:lang w:eastAsia="en-US"/>
              </w:rPr>
            </w:pPr>
            <w:r w:rsidRPr="00B3257A">
              <w:rPr>
                <w:rFonts w:eastAsia="Calibri"/>
                <w:bCs/>
                <w:color w:val="auto"/>
                <w:lang w:eastAsia="en-US"/>
              </w:rPr>
              <w:t>1.9.2.Elektronisko iepirkumu sistēmā reģistrēta ieinteresētā persona var reģistrēties kā Nolikuma saņēmējs,</w:t>
            </w:r>
            <w:r w:rsidR="00D22DD6" w:rsidRPr="00B3257A">
              <w:rPr>
                <w:rFonts w:eastAsia="Calibri"/>
                <w:bCs/>
                <w:color w:val="auto"/>
                <w:lang w:eastAsia="en-US"/>
              </w:rPr>
              <w:t xml:space="preserve"> </w:t>
            </w:r>
            <w:r w:rsidRPr="00B3257A">
              <w:rPr>
                <w:rFonts w:eastAsia="Calibri"/>
                <w:bCs/>
                <w:color w:val="auto"/>
                <w:lang w:eastAsia="en-US"/>
              </w:rPr>
              <w:t>skatīt:</w:t>
            </w:r>
            <w:r w:rsidR="000126F3" w:rsidRPr="00B3257A">
              <w:rPr>
                <w:rFonts w:eastAsia="Calibri"/>
                <w:bCs/>
                <w:color w:val="auto"/>
                <w:lang w:eastAsia="en-US"/>
              </w:rPr>
              <w:t xml:space="preserve"> </w:t>
            </w:r>
            <w:r w:rsidRPr="00B3257A">
              <w:rPr>
                <w:rFonts w:eastAsia="Calibri"/>
                <w:bCs/>
                <w:color w:val="auto"/>
                <w:lang w:eastAsia="en-US"/>
              </w:rPr>
              <w:t>https://www.eis.gov.lv/EIS/Publications/PublicationView.aspx?PublicationId=883.</w:t>
            </w:r>
          </w:p>
          <w:p w:rsidR="004938CE" w:rsidRPr="00B3257A" w:rsidRDefault="004938CE" w:rsidP="00654DCE">
            <w:pPr>
              <w:jc w:val="both"/>
              <w:rPr>
                <w:rFonts w:eastAsia="Calibri"/>
                <w:bCs/>
                <w:color w:val="auto"/>
                <w:lang w:eastAsia="en-US"/>
              </w:rPr>
            </w:pPr>
          </w:p>
        </w:tc>
      </w:tr>
      <w:tr w:rsidR="00B3257A"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382713">
            <w:pPr>
              <w:jc w:val="both"/>
              <w:rPr>
                <w:rFonts w:eastAsia="Calibri"/>
                <w:color w:val="auto"/>
                <w:lang w:eastAsia="en-US"/>
              </w:rPr>
            </w:pPr>
            <w:r w:rsidRPr="00B3257A">
              <w:rPr>
                <w:rFonts w:eastAsia="Calibri"/>
                <w:b/>
                <w:color w:val="auto"/>
                <w:lang w:eastAsia="en-US"/>
              </w:rPr>
              <w:t>1.10. Papildu informācija</w:t>
            </w:r>
          </w:p>
        </w:tc>
      </w:tr>
      <w:tr w:rsidR="00382713" w:rsidRPr="00B3257A"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B3257A" w:rsidRDefault="00382713" w:rsidP="00382713">
            <w:pPr>
              <w:jc w:val="both"/>
              <w:rPr>
                <w:rFonts w:eastAsia="Calibri"/>
                <w:color w:val="auto"/>
                <w:lang w:eastAsia="en-US"/>
              </w:rPr>
            </w:pPr>
            <w:r w:rsidRPr="00B3257A">
              <w:rPr>
                <w:rFonts w:eastAsia="Helvetica"/>
                <w:color w:val="auto"/>
                <w:lang w:eastAsia="en-US"/>
              </w:rPr>
              <w:t xml:space="preserve">1.10.1. Jebkura papildu informācija, kas tiks sniegta saistībā ar šo iepirkuma procedūru, tiks publicēta </w:t>
            </w:r>
            <w:r w:rsidRPr="00B3257A">
              <w:rPr>
                <w:rFonts w:eastAsia="Calibri"/>
                <w:bCs/>
                <w:color w:val="auto"/>
                <w:lang w:eastAsia="en-US"/>
              </w:rPr>
              <w:t>Rucavas novada domes pircēja profilā</w:t>
            </w:r>
            <w:r w:rsidRPr="00B3257A">
              <w:rPr>
                <w:rFonts w:eastAsia="Calibri"/>
                <w:color w:val="auto"/>
                <w:lang w:eastAsia="en-US"/>
              </w:rPr>
              <w:t xml:space="preserve"> EIS e-konkursu apakšsistēmā</w:t>
            </w:r>
            <w:r w:rsidR="00B258B2" w:rsidRPr="00B3257A">
              <w:rPr>
                <w:rFonts w:eastAsia="Calibri"/>
                <w:color w:val="auto"/>
                <w:lang w:eastAsia="en-US"/>
              </w:rPr>
              <w:t xml:space="preserve"> https://www.eis.gov.lv/EKEIS/Supplier/Organizer/1392</w:t>
            </w:r>
            <w:r w:rsidR="00233A38" w:rsidRPr="00B3257A">
              <w:rPr>
                <w:color w:val="auto"/>
              </w:rPr>
              <w:t>.</w:t>
            </w:r>
            <w:r w:rsidRPr="00B3257A">
              <w:rPr>
                <w:rFonts w:eastAsia="Calibri"/>
                <w:bCs/>
                <w:color w:val="auto"/>
                <w:lang w:eastAsia="en-US"/>
              </w:rPr>
              <w:t xml:space="preserve"> </w:t>
            </w:r>
            <w:r w:rsidRPr="00B3257A">
              <w:rPr>
                <w:rFonts w:eastAsia="Helvetica"/>
                <w:color w:val="auto"/>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4938CE" w:rsidRPr="00B3257A" w:rsidRDefault="00382713" w:rsidP="00382713">
            <w:pPr>
              <w:jc w:val="both"/>
              <w:rPr>
                <w:rFonts w:eastAsia="Calibri"/>
                <w:color w:val="auto"/>
                <w:lang w:eastAsia="en-US"/>
              </w:rPr>
            </w:pPr>
            <w:r w:rsidRPr="00B3257A">
              <w:rPr>
                <w:rFonts w:eastAsia="Helvetica"/>
                <w:color w:val="auto"/>
                <w:lang w:eastAsia="en-US"/>
              </w:rPr>
              <w:t>1.10.2.</w:t>
            </w:r>
            <w:r w:rsidRPr="00B3257A">
              <w:rPr>
                <w:rFonts w:eastAsia="Helvetica"/>
                <w:b/>
                <w:color w:val="auto"/>
                <w:lang w:eastAsia="en-US"/>
              </w:rPr>
              <w:t xml:space="preserve"> </w:t>
            </w:r>
            <w:r w:rsidR="004938CE" w:rsidRPr="00B3257A">
              <w:rPr>
                <w:rFonts w:eastAsia="Calibri"/>
                <w:color w:val="auto"/>
                <w:lang w:eastAsia="en-US"/>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004938CE" w:rsidRPr="00B3257A">
              <w:rPr>
                <w:rFonts w:eastAsia="Calibri"/>
                <w:color w:val="auto"/>
                <w:lang w:eastAsia="en-US"/>
              </w:rPr>
              <w:t>nosūta</w:t>
            </w:r>
            <w:proofErr w:type="spellEnd"/>
            <w:r w:rsidR="004938CE" w:rsidRPr="00B3257A">
              <w:rPr>
                <w:rFonts w:eastAsia="Calibri"/>
                <w:color w:val="auto"/>
                <w:lang w:eastAsia="en-US"/>
              </w:rPr>
              <w:t xml:space="preserve"> piegādātājam, kas uzdevis jautājumu, un vienlaikus ievieto šo </w:t>
            </w:r>
            <w:r w:rsidR="00D22DD6" w:rsidRPr="00B3257A">
              <w:rPr>
                <w:rFonts w:eastAsia="Helvetica"/>
                <w:color w:val="auto"/>
                <w:lang w:eastAsia="en-US"/>
              </w:rPr>
              <w:t>pircēja profilā EIS</w:t>
            </w:r>
            <w:r w:rsidR="004938CE" w:rsidRPr="00B3257A">
              <w:rPr>
                <w:rFonts w:eastAsia="Calibri"/>
                <w:color w:val="auto"/>
                <w:lang w:eastAsia="en-US"/>
              </w:rPr>
              <w:t>,</w:t>
            </w:r>
            <w:r w:rsidR="00D22DD6" w:rsidRPr="00B3257A">
              <w:rPr>
                <w:rFonts w:eastAsia="Calibri"/>
                <w:color w:val="auto"/>
                <w:lang w:eastAsia="en-US"/>
              </w:rPr>
              <w:t xml:space="preserve"> </w:t>
            </w:r>
            <w:r w:rsidR="004938CE" w:rsidRPr="00B3257A">
              <w:rPr>
                <w:rFonts w:eastAsia="Calibri"/>
                <w:color w:val="auto"/>
                <w:lang w:eastAsia="en-US"/>
              </w:rPr>
              <w:t>kur ir pieejams iepirkuma nolikums, norādot arī uzdoto jautājumu.</w:t>
            </w:r>
          </w:p>
          <w:p w:rsidR="00382713" w:rsidRPr="00B3257A" w:rsidRDefault="00382713" w:rsidP="00382713">
            <w:pPr>
              <w:jc w:val="both"/>
              <w:rPr>
                <w:rFonts w:eastAsia="Helvetica"/>
                <w:color w:val="auto"/>
                <w:lang w:eastAsia="en-US"/>
              </w:rPr>
            </w:pPr>
            <w:r w:rsidRPr="00B3257A">
              <w:rPr>
                <w:rFonts w:eastAsia="Helvetica"/>
                <w:color w:val="auto"/>
                <w:lang w:eastAsia="en-US"/>
              </w:rPr>
              <w:t>1.10.</w:t>
            </w:r>
            <w:r w:rsidR="00D22DD6" w:rsidRPr="00B3257A">
              <w:rPr>
                <w:rFonts w:eastAsia="Helvetica"/>
                <w:color w:val="auto"/>
                <w:lang w:eastAsia="en-US"/>
              </w:rPr>
              <w:t>3</w:t>
            </w:r>
            <w:r w:rsidRPr="00B3257A">
              <w:rPr>
                <w:rFonts w:eastAsia="Helvetica"/>
                <w:color w:val="auto"/>
                <w:lang w:eastAsia="en-US"/>
              </w:rPr>
              <w:t xml:space="preserve">.  Nepietiekama finansējuma gadījumā </w:t>
            </w:r>
            <w:r w:rsidR="00D22DD6" w:rsidRPr="00B3257A">
              <w:rPr>
                <w:rFonts w:eastAsia="Helvetica"/>
                <w:color w:val="auto"/>
                <w:lang w:eastAsia="en-US"/>
              </w:rPr>
              <w:t>p</w:t>
            </w:r>
            <w:r w:rsidRPr="00B3257A">
              <w:rPr>
                <w:rFonts w:eastAsia="Helvetica"/>
                <w:color w:val="auto"/>
                <w:lang w:eastAsia="en-US"/>
              </w:rPr>
              <w:t>asūtītājam ir tiesības neslēgt paredzamo līgumu.</w:t>
            </w:r>
          </w:p>
          <w:p w:rsidR="003B6AFF" w:rsidRPr="00B3257A" w:rsidRDefault="003B6AFF" w:rsidP="00382713">
            <w:pPr>
              <w:jc w:val="both"/>
              <w:rPr>
                <w:rFonts w:eastAsia="Calibri"/>
                <w:color w:val="auto"/>
                <w:lang w:eastAsia="en-US"/>
              </w:rPr>
            </w:pPr>
          </w:p>
        </w:tc>
      </w:tr>
    </w:tbl>
    <w:p w:rsidR="00382713" w:rsidRPr="00B3257A" w:rsidRDefault="00382713" w:rsidP="00382713">
      <w:pPr>
        <w:tabs>
          <w:tab w:val="left" w:pos="3644"/>
        </w:tabs>
        <w:rPr>
          <w:color w:val="auto"/>
          <w:sz w:val="22"/>
          <w:szCs w:val="22"/>
        </w:rPr>
      </w:pPr>
    </w:p>
    <w:p w:rsidR="00382713" w:rsidRPr="00B3257A" w:rsidRDefault="00382713" w:rsidP="00382713">
      <w:pPr>
        <w:tabs>
          <w:tab w:val="left" w:pos="3644"/>
        </w:tabs>
        <w:rPr>
          <w:color w:val="auto"/>
          <w:sz w:val="22"/>
          <w:szCs w:val="22"/>
        </w:rPr>
      </w:pPr>
    </w:p>
    <w:p w:rsidR="00C91E52" w:rsidRPr="00B3257A" w:rsidRDefault="00C91E52" w:rsidP="00CB05C7">
      <w:pPr>
        <w:jc w:val="center"/>
        <w:rPr>
          <w:b/>
          <w:color w:val="auto"/>
          <w:sz w:val="22"/>
          <w:szCs w:val="22"/>
        </w:rPr>
      </w:pPr>
    </w:p>
    <w:p w:rsidR="00BC3646" w:rsidRPr="00B3257A" w:rsidRDefault="00BC3646" w:rsidP="00CB05C7">
      <w:pPr>
        <w:jc w:val="center"/>
        <w:rPr>
          <w:b/>
          <w:color w:val="auto"/>
          <w:sz w:val="22"/>
          <w:szCs w:val="22"/>
        </w:rPr>
      </w:pPr>
    </w:p>
    <w:p w:rsidR="00BC3646" w:rsidRPr="00B3257A" w:rsidRDefault="00BC3646" w:rsidP="00CB05C7">
      <w:pPr>
        <w:jc w:val="center"/>
        <w:rPr>
          <w:b/>
          <w:color w:val="auto"/>
          <w:sz w:val="22"/>
          <w:szCs w:val="22"/>
        </w:rPr>
      </w:pPr>
    </w:p>
    <w:p w:rsidR="00BC3646" w:rsidRPr="00B3257A" w:rsidRDefault="00BC3646" w:rsidP="00CB05C7">
      <w:pPr>
        <w:jc w:val="center"/>
        <w:rPr>
          <w:b/>
          <w:color w:val="auto"/>
          <w:sz w:val="22"/>
          <w:szCs w:val="22"/>
        </w:rPr>
      </w:pPr>
    </w:p>
    <w:p w:rsidR="00BC3646" w:rsidRPr="00B3257A" w:rsidRDefault="00BC3646" w:rsidP="00CB05C7">
      <w:pPr>
        <w:jc w:val="center"/>
        <w:rPr>
          <w:b/>
          <w:color w:val="auto"/>
          <w:sz w:val="22"/>
          <w:szCs w:val="22"/>
        </w:rPr>
      </w:pPr>
    </w:p>
    <w:p w:rsidR="00BC3646" w:rsidRPr="00B3257A" w:rsidRDefault="00BC3646" w:rsidP="00CB05C7">
      <w:pPr>
        <w:jc w:val="center"/>
        <w:rPr>
          <w:b/>
          <w:color w:val="auto"/>
          <w:sz w:val="22"/>
          <w:szCs w:val="22"/>
        </w:rPr>
      </w:pPr>
    </w:p>
    <w:p w:rsidR="00F84419" w:rsidRPr="00B3257A" w:rsidRDefault="00F84419" w:rsidP="00CB05C7">
      <w:pPr>
        <w:jc w:val="center"/>
        <w:rPr>
          <w:b/>
          <w:color w:val="auto"/>
          <w:sz w:val="22"/>
          <w:szCs w:val="22"/>
        </w:rPr>
      </w:pPr>
    </w:p>
    <w:p w:rsidR="00F84419" w:rsidRPr="00B3257A" w:rsidRDefault="00F84419" w:rsidP="00CB05C7">
      <w:pPr>
        <w:jc w:val="center"/>
        <w:rPr>
          <w:b/>
          <w:color w:val="auto"/>
          <w:sz w:val="22"/>
          <w:szCs w:val="22"/>
        </w:rPr>
      </w:pPr>
    </w:p>
    <w:p w:rsidR="00F84419" w:rsidRPr="00B3257A" w:rsidRDefault="00F84419" w:rsidP="00CB05C7">
      <w:pPr>
        <w:jc w:val="center"/>
        <w:rPr>
          <w:b/>
          <w:color w:val="auto"/>
          <w:sz w:val="22"/>
          <w:szCs w:val="22"/>
        </w:rPr>
      </w:pPr>
    </w:p>
    <w:p w:rsidR="00F84419" w:rsidRPr="00B3257A" w:rsidRDefault="00F84419" w:rsidP="00CB05C7">
      <w:pPr>
        <w:jc w:val="center"/>
        <w:rPr>
          <w:b/>
          <w:color w:val="auto"/>
          <w:sz w:val="22"/>
          <w:szCs w:val="22"/>
        </w:rPr>
      </w:pPr>
    </w:p>
    <w:p w:rsidR="00F84419" w:rsidRPr="00B3257A" w:rsidRDefault="00F84419" w:rsidP="00CB05C7">
      <w:pPr>
        <w:jc w:val="center"/>
        <w:rPr>
          <w:b/>
          <w:color w:val="auto"/>
          <w:sz w:val="22"/>
          <w:szCs w:val="22"/>
        </w:rPr>
      </w:pPr>
    </w:p>
    <w:p w:rsidR="00F84419" w:rsidRPr="00B3257A" w:rsidRDefault="00F84419" w:rsidP="00CB05C7">
      <w:pPr>
        <w:jc w:val="center"/>
        <w:rPr>
          <w:b/>
          <w:color w:val="auto"/>
          <w:sz w:val="22"/>
          <w:szCs w:val="22"/>
        </w:rPr>
      </w:pPr>
    </w:p>
    <w:p w:rsidR="00BC3646" w:rsidRPr="00B3257A" w:rsidRDefault="00BC3646" w:rsidP="00CB05C7">
      <w:pPr>
        <w:jc w:val="center"/>
        <w:rPr>
          <w:b/>
          <w:color w:val="auto"/>
          <w:sz w:val="22"/>
          <w:szCs w:val="22"/>
        </w:rPr>
      </w:pPr>
    </w:p>
    <w:p w:rsidR="00B57B7A" w:rsidRPr="00B3257A" w:rsidRDefault="00B57B7A" w:rsidP="00CB05C7">
      <w:pPr>
        <w:jc w:val="center"/>
        <w:rPr>
          <w:b/>
          <w:color w:val="auto"/>
        </w:rPr>
      </w:pPr>
      <w:r w:rsidRPr="00B3257A">
        <w:rPr>
          <w:b/>
          <w:color w:val="auto"/>
        </w:rPr>
        <w:lastRenderedPageBreak/>
        <w:t>II SADAĻA</w:t>
      </w:r>
    </w:p>
    <w:p w:rsidR="00CB05C7" w:rsidRPr="00B3257A" w:rsidRDefault="00B57B7A" w:rsidP="00CB05C7">
      <w:pPr>
        <w:jc w:val="center"/>
        <w:rPr>
          <w:b/>
          <w:color w:val="auto"/>
        </w:rPr>
      </w:pPr>
      <w:r w:rsidRPr="00B3257A">
        <w:rPr>
          <w:b/>
          <w:color w:val="auto"/>
        </w:rPr>
        <w:t>INFORMĀCIJA PAR IEPIRKUMA PRIEKŠMETU</w:t>
      </w:r>
    </w:p>
    <w:p w:rsidR="00AA605B" w:rsidRPr="00B3257A" w:rsidRDefault="00AA605B" w:rsidP="00AA605B">
      <w:pPr>
        <w:rPr>
          <w:b/>
          <w:color w:val="auto"/>
        </w:rPr>
      </w:pPr>
    </w:p>
    <w:p w:rsidR="00625187" w:rsidRPr="00B3257A" w:rsidRDefault="00AA605B" w:rsidP="004632EF">
      <w:pPr>
        <w:pStyle w:val="Sarakstarindkopa"/>
        <w:numPr>
          <w:ilvl w:val="1"/>
          <w:numId w:val="11"/>
        </w:numPr>
        <w:jc w:val="both"/>
        <w:rPr>
          <w:b/>
          <w:color w:val="auto"/>
        </w:rPr>
      </w:pPr>
      <w:r w:rsidRPr="00B3257A">
        <w:rPr>
          <w:b/>
          <w:color w:val="auto"/>
        </w:rPr>
        <w:t xml:space="preserve"> </w:t>
      </w:r>
      <w:r w:rsidR="00625187" w:rsidRPr="00B3257A">
        <w:rPr>
          <w:b/>
          <w:color w:val="auto"/>
        </w:rPr>
        <w:t>Iepirkuma priekšmets</w:t>
      </w:r>
    </w:p>
    <w:p w:rsidR="00625187" w:rsidRPr="00B3257A" w:rsidRDefault="00625187" w:rsidP="00196A54">
      <w:pPr>
        <w:pStyle w:val="Sarakstarindkopa"/>
        <w:ind w:left="360"/>
        <w:jc w:val="both"/>
        <w:rPr>
          <w:color w:val="auto"/>
        </w:rPr>
      </w:pPr>
      <w:r w:rsidRPr="00B3257A">
        <w:rPr>
          <w:color w:val="auto"/>
        </w:rPr>
        <w:t>Malkas piegāde Rucavas novada pašvaldības iestādēm, saskaņā ar tehnisko specifikāciju</w:t>
      </w:r>
      <w:r w:rsidR="00196A54" w:rsidRPr="00B3257A">
        <w:rPr>
          <w:color w:val="auto"/>
        </w:rPr>
        <w:t xml:space="preserve"> </w:t>
      </w:r>
      <w:r w:rsidRPr="00B3257A">
        <w:rPr>
          <w:color w:val="auto"/>
        </w:rPr>
        <w:t xml:space="preserve">un </w:t>
      </w:r>
      <w:r w:rsidR="00196A54" w:rsidRPr="00B3257A">
        <w:rPr>
          <w:color w:val="auto"/>
        </w:rPr>
        <w:t>N</w:t>
      </w:r>
      <w:r w:rsidRPr="00B3257A">
        <w:rPr>
          <w:color w:val="auto"/>
        </w:rPr>
        <w:t>olikuma prasībām.</w:t>
      </w:r>
    </w:p>
    <w:p w:rsidR="00955942" w:rsidRPr="00B3257A" w:rsidRDefault="00955942" w:rsidP="00196A54">
      <w:pPr>
        <w:pStyle w:val="Sarakstarindkopa"/>
        <w:ind w:left="360"/>
        <w:jc w:val="both"/>
        <w:rPr>
          <w:color w:val="auto"/>
        </w:rPr>
      </w:pPr>
    </w:p>
    <w:p w:rsidR="001F7795" w:rsidRPr="00B3257A" w:rsidRDefault="001F7795" w:rsidP="004632EF">
      <w:pPr>
        <w:pStyle w:val="Sarakstarindkopa"/>
        <w:numPr>
          <w:ilvl w:val="1"/>
          <w:numId w:val="11"/>
        </w:numPr>
        <w:tabs>
          <w:tab w:val="left" w:pos="2410"/>
        </w:tabs>
        <w:spacing w:after="160" w:line="259" w:lineRule="auto"/>
        <w:jc w:val="both"/>
        <w:rPr>
          <w:b/>
          <w:color w:val="auto"/>
          <w:sz w:val="22"/>
          <w:szCs w:val="22"/>
        </w:rPr>
      </w:pPr>
      <w:r w:rsidRPr="00B3257A">
        <w:rPr>
          <w:b/>
          <w:color w:val="auto"/>
          <w:lang w:eastAsia="en-US"/>
        </w:rPr>
        <w:t>Detalizēts iepirkuma priekšmeta apraksts</w:t>
      </w:r>
      <w:r w:rsidRPr="00B3257A">
        <w:rPr>
          <w:color w:val="auto"/>
          <w:lang w:eastAsia="en-US"/>
        </w:rPr>
        <w:t xml:space="preserve"> ir ietverts tehniskajā specifikācijā (iepirkuma nolikuma </w:t>
      </w:r>
      <w:r w:rsidR="009705D8" w:rsidRPr="00B3257A">
        <w:rPr>
          <w:color w:val="auto"/>
          <w:lang w:eastAsia="en-US"/>
        </w:rPr>
        <w:t>3</w:t>
      </w:r>
      <w:r w:rsidRPr="00B3257A">
        <w:rPr>
          <w:color w:val="auto"/>
          <w:lang w:eastAsia="en-US"/>
        </w:rPr>
        <w:t>.pielikums). Tehniskā specifikācija sagatavota, ievērojot Publisko iepirkumu likuma 20.panta ceturto daļu.</w:t>
      </w:r>
      <w:r w:rsidRPr="00B3257A">
        <w:rPr>
          <w:rFonts w:eastAsia="Calibri"/>
          <w:color w:val="auto"/>
          <w:lang w:eastAsia="en-US"/>
        </w:rPr>
        <w:t xml:space="preserve"> </w:t>
      </w:r>
    </w:p>
    <w:p w:rsidR="00955942" w:rsidRPr="00B3257A" w:rsidRDefault="00955942" w:rsidP="00955942">
      <w:pPr>
        <w:pStyle w:val="Sarakstarindkopa"/>
        <w:ind w:left="360"/>
        <w:jc w:val="both"/>
        <w:rPr>
          <w:color w:val="auto"/>
        </w:rPr>
      </w:pPr>
    </w:p>
    <w:p w:rsidR="00AA60C7" w:rsidRPr="00B3257A" w:rsidRDefault="00196A54" w:rsidP="004632EF">
      <w:pPr>
        <w:pStyle w:val="Sarakstarindkopa"/>
        <w:numPr>
          <w:ilvl w:val="1"/>
          <w:numId w:val="11"/>
        </w:numPr>
        <w:jc w:val="both"/>
        <w:rPr>
          <w:color w:val="auto"/>
        </w:rPr>
      </w:pPr>
      <w:bookmarkStart w:id="1" w:name="_Hlk33187836"/>
      <w:r w:rsidRPr="00B3257A">
        <w:rPr>
          <w:b/>
          <w:color w:val="auto"/>
        </w:rPr>
        <w:t xml:space="preserve"> </w:t>
      </w:r>
      <w:r w:rsidR="00AA60C7" w:rsidRPr="00B3257A">
        <w:rPr>
          <w:b/>
          <w:color w:val="auto"/>
        </w:rPr>
        <w:t xml:space="preserve">Piegādes vieta, apjoms, termiņš: </w:t>
      </w:r>
    </w:p>
    <w:p w:rsidR="000635F8" w:rsidRPr="00B3257A" w:rsidRDefault="000635F8" w:rsidP="00196A54">
      <w:pPr>
        <w:pStyle w:val="Sarakstarindkopa"/>
        <w:ind w:left="360"/>
        <w:jc w:val="both"/>
        <w:rPr>
          <w:color w:val="auto"/>
        </w:rPr>
      </w:pPr>
      <w:r w:rsidRPr="00B3257A">
        <w:rPr>
          <w:color w:val="auto"/>
        </w:rPr>
        <w:t xml:space="preserve">2.3.1. </w:t>
      </w:r>
      <w:r w:rsidRPr="00B3257A">
        <w:rPr>
          <w:b/>
          <w:color w:val="auto"/>
        </w:rPr>
        <w:t>Pirmsskolas izglītības iestāde “Zvaniņš”</w:t>
      </w:r>
      <w:r w:rsidRPr="00B3257A">
        <w:rPr>
          <w:color w:val="auto"/>
        </w:rPr>
        <w:t xml:space="preserve">, adrese “Zvaniņš”, Rucava, Rucavas pagasts, Rucavas novads; piegādes apjoms </w:t>
      </w:r>
      <w:r w:rsidR="003019D0" w:rsidRPr="00B3257A">
        <w:rPr>
          <w:b/>
          <w:color w:val="auto"/>
        </w:rPr>
        <w:t>40</w:t>
      </w:r>
      <w:r w:rsidRPr="00B3257A">
        <w:rPr>
          <w:b/>
          <w:color w:val="auto"/>
        </w:rPr>
        <w:t xml:space="preserve"> m</w:t>
      </w:r>
      <w:r w:rsidRPr="00B3257A">
        <w:rPr>
          <w:b/>
          <w:color w:val="auto"/>
          <w:vertAlign w:val="superscript"/>
        </w:rPr>
        <w:t>3</w:t>
      </w:r>
      <w:r w:rsidRPr="00B3257A">
        <w:rPr>
          <w:color w:val="auto"/>
          <w:vertAlign w:val="superscript"/>
        </w:rPr>
        <w:t xml:space="preserve"> </w:t>
      </w:r>
      <w:r w:rsidRPr="00B3257A">
        <w:rPr>
          <w:color w:val="auto"/>
        </w:rPr>
        <w:t xml:space="preserve">malkas, piegāde jāveic līdz 2020.gada </w:t>
      </w:r>
      <w:r w:rsidR="003019D0" w:rsidRPr="00B3257A">
        <w:rPr>
          <w:color w:val="auto"/>
        </w:rPr>
        <w:t>31.maijam.</w:t>
      </w:r>
    </w:p>
    <w:p w:rsidR="000635F8" w:rsidRPr="00B3257A" w:rsidRDefault="000635F8" w:rsidP="00196A54">
      <w:pPr>
        <w:pStyle w:val="Sarakstarindkopa"/>
        <w:ind w:left="360"/>
        <w:jc w:val="both"/>
        <w:rPr>
          <w:color w:val="auto"/>
        </w:rPr>
      </w:pPr>
      <w:r w:rsidRPr="00B3257A">
        <w:rPr>
          <w:color w:val="auto"/>
        </w:rPr>
        <w:t xml:space="preserve">2.3.2. </w:t>
      </w:r>
      <w:bookmarkStart w:id="2" w:name="_Hlk33100848"/>
      <w:r w:rsidRPr="00B3257A">
        <w:rPr>
          <w:b/>
          <w:color w:val="auto"/>
        </w:rPr>
        <w:t>Rucavas pamatskola</w:t>
      </w:r>
      <w:r w:rsidRPr="00B3257A">
        <w:rPr>
          <w:color w:val="auto"/>
        </w:rPr>
        <w:t>, adrese “Rucavas pamatskola”</w:t>
      </w:r>
      <w:r w:rsidR="002B5ADF" w:rsidRPr="00B3257A">
        <w:rPr>
          <w:color w:val="auto"/>
        </w:rPr>
        <w:t>,</w:t>
      </w:r>
      <w:r w:rsidRPr="00B3257A">
        <w:rPr>
          <w:color w:val="auto"/>
        </w:rPr>
        <w:t xml:space="preserve"> Rucava, Rucavas pagasts, Rucavas novads;</w:t>
      </w:r>
      <w:r w:rsidR="0034247D" w:rsidRPr="00B3257A">
        <w:rPr>
          <w:color w:val="auto"/>
        </w:rPr>
        <w:t xml:space="preserve"> </w:t>
      </w:r>
      <w:bookmarkStart w:id="3" w:name="_Hlk33184324"/>
      <w:r w:rsidR="0034247D" w:rsidRPr="00B3257A">
        <w:rPr>
          <w:color w:val="auto"/>
        </w:rPr>
        <w:t xml:space="preserve">piegādes apjoms </w:t>
      </w:r>
      <w:r w:rsidR="0034247D" w:rsidRPr="00B3257A">
        <w:rPr>
          <w:b/>
          <w:color w:val="auto"/>
        </w:rPr>
        <w:t>280 m</w:t>
      </w:r>
      <w:r w:rsidR="0034247D" w:rsidRPr="00B3257A">
        <w:rPr>
          <w:b/>
          <w:color w:val="auto"/>
          <w:vertAlign w:val="superscript"/>
        </w:rPr>
        <w:t>3</w:t>
      </w:r>
      <w:r w:rsidR="0034247D" w:rsidRPr="00B3257A">
        <w:rPr>
          <w:color w:val="auto"/>
          <w:vertAlign w:val="superscript"/>
        </w:rPr>
        <w:t xml:space="preserve"> </w:t>
      </w:r>
      <w:r w:rsidR="0034247D" w:rsidRPr="00B3257A">
        <w:rPr>
          <w:color w:val="auto"/>
        </w:rPr>
        <w:t>malkas, 50% piegāde jāveic līdz 2020.gada 30.jūnijam un 50% piegāde jāveic līdz 2020.gada 31.jūlijam.</w:t>
      </w:r>
      <w:bookmarkEnd w:id="3"/>
    </w:p>
    <w:bookmarkEnd w:id="2"/>
    <w:p w:rsidR="000635F8" w:rsidRPr="00B3257A" w:rsidRDefault="000635F8" w:rsidP="00196A54">
      <w:pPr>
        <w:pStyle w:val="Sarakstarindkopa"/>
        <w:ind w:left="360"/>
        <w:jc w:val="both"/>
        <w:rPr>
          <w:color w:val="auto"/>
        </w:rPr>
      </w:pPr>
      <w:r w:rsidRPr="00B3257A">
        <w:rPr>
          <w:color w:val="auto"/>
        </w:rPr>
        <w:t xml:space="preserve">2.3.3. </w:t>
      </w:r>
      <w:proofErr w:type="spellStart"/>
      <w:r w:rsidRPr="00B3257A">
        <w:rPr>
          <w:b/>
          <w:color w:val="auto"/>
        </w:rPr>
        <w:t>Sikšņu</w:t>
      </w:r>
      <w:proofErr w:type="spellEnd"/>
      <w:r w:rsidRPr="00B3257A">
        <w:rPr>
          <w:b/>
          <w:color w:val="auto"/>
        </w:rPr>
        <w:t xml:space="preserve"> pamatskola</w:t>
      </w:r>
      <w:r w:rsidRPr="00B3257A">
        <w:rPr>
          <w:color w:val="auto"/>
        </w:rPr>
        <w:t>, adrese “</w:t>
      </w:r>
      <w:proofErr w:type="spellStart"/>
      <w:r w:rsidRPr="00B3257A">
        <w:rPr>
          <w:color w:val="auto"/>
        </w:rPr>
        <w:t>Sikšņu</w:t>
      </w:r>
      <w:proofErr w:type="spellEnd"/>
      <w:r w:rsidRPr="00B3257A">
        <w:rPr>
          <w:color w:val="auto"/>
        </w:rPr>
        <w:t xml:space="preserve"> pamatskola”, </w:t>
      </w:r>
      <w:proofErr w:type="spellStart"/>
      <w:r w:rsidRPr="00B3257A">
        <w:rPr>
          <w:color w:val="auto"/>
        </w:rPr>
        <w:t>Sikšņi</w:t>
      </w:r>
      <w:proofErr w:type="spellEnd"/>
      <w:r w:rsidRPr="00B3257A">
        <w:rPr>
          <w:color w:val="auto"/>
        </w:rPr>
        <w:t>, Dunikas pagasts, Rucavas novads</w:t>
      </w:r>
      <w:r w:rsidR="002B5ADF" w:rsidRPr="00B3257A">
        <w:rPr>
          <w:color w:val="auto"/>
        </w:rPr>
        <w:t xml:space="preserve">; piegādes apjoms </w:t>
      </w:r>
      <w:r w:rsidR="002B5ADF" w:rsidRPr="00B3257A">
        <w:rPr>
          <w:b/>
          <w:color w:val="auto"/>
        </w:rPr>
        <w:t>160 m</w:t>
      </w:r>
      <w:r w:rsidR="002B5ADF" w:rsidRPr="00B3257A">
        <w:rPr>
          <w:b/>
          <w:color w:val="auto"/>
          <w:vertAlign w:val="superscript"/>
        </w:rPr>
        <w:t>3</w:t>
      </w:r>
      <w:r w:rsidR="002B5ADF" w:rsidRPr="00B3257A">
        <w:rPr>
          <w:color w:val="auto"/>
          <w:vertAlign w:val="superscript"/>
        </w:rPr>
        <w:t xml:space="preserve"> </w:t>
      </w:r>
      <w:r w:rsidR="002B5ADF" w:rsidRPr="00B3257A">
        <w:rPr>
          <w:color w:val="auto"/>
        </w:rPr>
        <w:t>malkas, 50% piegāde jāveic līdz 2020.gada 30.jūnijam un 50% piegāde jāveic līdz 2020.gada 31.jūlijam.</w:t>
      </w:r>
    </w:p>
    <w:p w:rsidR="00D23E39" w:rsidRPr="00B3257A" w:rsidRDefault="000635F8" w:rsidP="00196A54">
      <w:pPr>
        <w:pStyle w:val="Sarakstarindkopa"/>
        <w:ind w:left="360"/>
        <w:jc w:val="both"/>
        <w:rPr>
          <w:color w:val="auto"/>
        </w:rPr>
      </w:pPr>
      <w:r w:rsidRPr="00B3257A">
        <w:rPr>
          <w:color w:val="auto"/>
        </w:rPr>
        <w:t>2.3.</w:t>
      </w:r>
      <w:r w:rsidR="003019D0" w:rsidRPr="00B3257A">
        <w:rPr>
          <w:color w:val="auto"/>
        </w:rPr>
        <w:t>4</w:t>
      </w:r>
      <w:r w:rsidRPr="00B3257A">
        <w:rPr>
          <w:color w:val="auto"/>
        </w:rPr>
        <w:t xml:space="preserve">. </w:t>
      </w:r>
      <w:r w:rsidRPr="00B3257A">
        <w:rPr>
          <w:b/>
          <w:color w:val="auto"/>
        </w:rPr>
        <w:t>Dunikas pagasta pārvalde</w:t>
      </w:r>
      <w:r w:rsidRPr="00B3257A">
        <w:rPr>
          <w:color w:val="auto"/>
        </w:rPr>
        <w:t xml:space="preserve">, adrese “Purenītes”, </w:t>
      </w:r>
      <w:proofErr w:type="spellStart"/>
      <w:r w:rsidRPr="00B3257A">
        <w:rPr>
          <w:color w:val="auto"/>
        </w:rPr>
        <w:t>Sikšņi</w:t>
      </w:r>
      <w:proofErr w:type="spellEnd"/>
      <w:r w:rsidRPr="00B3257A">
        <w:rPr>
          <w:color w:val="auto"/>
        </w:rPr>
        <w:t>, Dunikas pagasts, Rucavas novads</w:t>
      </w:r>
      <w:r w:rsidR="00D23E39" w:rsidRPr="00B3257A">
        <w:rPr>
          <w:color w:val="auto"/>
        </w:rPr>
        <w:t xml:space="preserve">; piegādes apjoms </w:t>
      </w:r>
      <w:r w:rsidR="00D23E39" w:rsidRPr="00B3257A">
        <w:rPr>
          <w:b/>
          <w:color w:val="auto"/>
        </w:rPr>
        <w:t>240 m</w:t>
      </w:r>
      <w:r w:rsidR="00D23E39" w:rsidRPr="00B3257A">
        <w:rPr>
          <w:b/>
          <w:color w:val="auto"/>
          <w:vertAlign w:val="superscript"/>
        </w:rPr>
        <w:t>3</w:t>
      </w:r>
      <w:r w:rsidR="00D23E39" w:rsidRPr="00B3257A">
        <w:rPr>
          <w:color w:val="auto"/>
          <w:vertAlign w:val="superscript"/>
        </w:rPr>
        <w:t xml:space="preserve"> </w:t>
      </w:r>
      <w:r w:rsidR="00D23E39" w:rsidRPr="00B3257A">
        <w:rPr>
          <w:color w:val="auto"/>
        </w:rPr>
        <w:t>malkas, 50% piegāde jāveic līdz 2020.gada 30.jūnijam un 50% piegāde jāveic līdz 2020.gada 31.jūlijam.</w:t>
      </w:r>
    </w:p>
    <w:p w:rsidR="00AA605B" w:rsidRPr="00B3257A" w:rsidRDefault="005D62DB" w:rsidP="00196A54">
      <w:pPr>
        <w:pStyle w:val="Sarakstarindkopa"/>
        <w:ind w:left="360"/>
        <w:jc w:val="both"/>
        <w:rPr>
          <w:color w:val="auto"/>
        </w:rPr>
      </w:pPr>
      <w:r w:rsidRPr="00B3257A">
        <w:rPr>
          <w:color w:val="auto"/>
        </w:rPr>
        <w:t xml:space="preserve"> </w:t>
      </w:r>
    </w:p>
    <w:p w:rsidR="001F7795" w:rsidRPr="00B3257A" w:rsidRDefault="005D62DB" w:rsidP="004632EF">
      <w:pPr>
        <w:pStyle w:val="Sarakstarindkopa"/>
        <w:numPr>
          <w:ilvl w:val="1"/>
          <w:numId w:val="11"/>
        </w:numPr>
        <w:jc w:val="both"/>
        <w:rPr>
          <w:color w:val="auto"/>
          <w:lang w:eastAsia="en-US"/>
        </w:rPr>
      </w:pPr>
      <w:r w:rsidRPr="00B3257A">
        <w:rPr>
          <w:color w:val="auto"/>
          <w:lang w:eastAsia="en-US"/>
        </w:rPr>
        <w:t>Malkas piegāde jāveic saskaņā ar Finanšu piedāvājumā (2.pielikums) norādīto līgumcenu, noteiktajos apjomos (</w:t>
      </w:r>
      <w:r w:rsidR="000E6B67" w:rsidRPr="00B3257A">
        <w:rPr>
          <w:color w:val="auto"/>
          <w:lang w:eastAsia="en-US"/>
        </w:rPr>
        <w:t>i</w:t>
      </w:r>
      <w:r w:rsidRPr="00B3257A">
        <w:rPr>
          <w:color w:val="auto"/>
          <w:lang w:eastAsia="en-US"/>
        </w:rPr>
        <w:t xml:space="preserve">epirkuma līguma izpildes laikā Pasūtītājs, izvērtējot situāciju, </w:t>
      </w:r>
      <w:r w:rsidRPr="00B3257A">
        <w:rPr>
          <w:color w:val="auto"/>
          <w:u w:val="single"/>
          <w:lang w:eastAsia="en-US"/>
        </w:rPr>
        <w:t>var malkas piegādes apjomu</w:t>
      </w:r>
      <w:r w:rsidR="00393A18" w:rsidRPr="00B3257A">
        <w:rPr>
          <w:color w:val="auto"/>
          <w:u w:val="single"/>
          <w:lang w:eastAsia="en-US"/>
        </w:rPr>
        <w:t xml:space="preserve"> </w:t>
      </w:r>
      <w:r w:rsidRPr="00B3257A">
        <w:rPr>
          <w:color w:val="auto"/>
          <w:u w:val="single"/>
          <w:lang w:eastAsia="en-US"/>
        </w:rPr>
        <w:t>palielināt</w:t>
      </w:r>
      <w:r w:rsidR="00955942" w:rsidRPr="00B3257A">
        <w:rPr>
          <w:color w:val="auto"/>
          <w:u w:val="single"/>
          <w:lang w:eastAsia="en-US"/>
        </w:rPr>
        <w:t xml:space="preserve"> </w:t>
      </w:r>
      <w:r w:rsidR="004242A7" w:rsidRPr="00B3257A">
        <w:rPr>
          <w:color w:val="auto"/>
          <w:u w:val="single"/>
          <w:lang w:eastAsia="en-US"/>
        </w:rPr>
        <w:t>par</w:t>
      </w:r>
      <w:r w:rsidR="00955942" w:rsidRPr="00B3257A">
        <w:rPr>
          <w:color w:val="auto"/>
          <w:u w:val="single"/>
          <w:lang w:eastAsia="en-US"/>
        </w:rPr>
        <w:t xml:space="preserve"> </w:t>
      </w:r>
      <w:r w:rsidR="00955942" w:rsidRPr="00B3257A">
        <w:rPr>
          <w:b/>
          <w:color w:val="auto"/>
          <w:u w:val="single"/>
          <w:lang w:eastAsia="en-US"/>
        </w:rPr>
        <w:t>20%</w:t>
      </w:r>
      <w:r w:rsidRPr="00B3257A">
        <w:rPr>
          <w:b/>
          <w:color w:val="auto"/>
          <w:u w:val="single"/>
          <w:lang w:eastAsia="en-US"/>
        </w:rPr>
        <w:t>,</w:t>
      </w:r>
      <w:r w:rsidRPr="00B3257A">
        <w:rPr>
          <w:color w:val="auto"/>
          <w:lang w:eastAsia="en-US"/>
        </w:rPr>
        <w:t xml:space="preserve"> attiecīgi palielinot iepirkuma līguma kopēj</w:t>
      </w:r>
      <w:r w:rsidR="000E6B67" w:rsidRPr="00B3257A">
        <w:rPr>
          <w:color w:val="auto"/>
          <w:lang w:eastAsia="en-US"/>
        </w:rPr>
        <w:t>o</w:t>
      </w:r>
      <w:r w:rsidRPr="00B3257A">
        <w:rPr>
          <w:color w:val="auto"/>
          <w:lang w:eastAsia="en-US"/>
        </w:rPr>
        <w:t xml:space="preserve"> līgumcenu, ņemot vērā tikai pretendenta piedāvāto līgumcenu par 1 m</w:t>
      </w:r>
      <w:r w:rsidRPr="00B3257A">
        <w:rPr>
          <w:color w:val="auto"/>
          <w:vertAlign w:val="superscript"/>
          <w:lang w:eastAsia="en-US"/>
        </w:rPr>
        <w:t>3</w:t>
      </w:r>
      <w:r w:rsidRPr="00B3257A">
        <w:rPr>
          <w:color w:val="auto"/>
          <w:lang w:eastAsia="en-US"/>
        </w:rPr>
        <w:t xml:space="preserve"> malkas un ievērojot Publisko iepirkuma likuma 9.panta kārtībā rīkota iepirkuma līgumcenas robežas) un saskaņā ar </w:t>
      </w:r>
      <w:r w:rsidR="000E6B67" w:rsidRPr="00B3257A">
        <w:rPr>
          <w:color w:val="auto"/>
          <w:lang w:eastAsia="en-US"/>
        </w:rPr>
        <w:t>t</w:t>
      </w:r>
      <w:r w:rsidRPr="00B3257A">
        <w:rPr>
          <w:color w:val="auto"/>
          <w:lang w:eastAsia="en-US"/>
        </w:rPr>
        <w:t xml:space="preserve">ehnisko specifikāciju (3.pielikums) uz pašvaldības iestāžu atrašanās adresēm. </w:t>
      </w:r>
      <w:r w:rsidR="001F7795" w:rsidRPr="00B3257A">
        <w:rPr>
          <w:color w:val="auto"/>
          <w:u w:val="single"/>
          <w:lang w:eastAsia="en-US"/>
        </w:rPr>
        <w:t>Pasūtītājs patur tiesības iegādāties mazāku vai lielāku malkas daudzumu, kā arī</w:t>
      </w:r>
      <w:r w:rsidR="001F7795" w:rsidRPr="00B3257A">
        <w:rPr>
          <w:color w:val="auto"/>
          <w:u w:val="single"/>
        </w:rPr>
        <w:t xml:space="preserve"> </w:t>
      </w:r>
      <w:r w:rsidR="001F7795" w:rsidRPr="00B3257A">
        <w:rPr>
          <w:color w:val="auto"/>
          <w:u w:val="single"/>
          <w:lang w:eastAsia="en-US"/>
        </w:rPr>
        <w:t>mainīt proporciju starp adresēm</w:t>
      </w:r>
      <w:r w:rsidR="001F7795" w:rsidRPr="00B3257A">
        <w:rPr>
          <w:color w:val="auto"/>
          <w:lang w:eastAsia="en-US"/>
        </w:rPr>
        <w:t>.</w:t>
      </w:r>
    </w:p>
    <w:p w:rsidR="00B25FC8" w:rsidRPr="00B3257A" w:rsidRDefault="00B25FC8" w:rsidP="00B25FC8">
      <w:pPr>
        <w:pStyle w:val="Sarakstarindkopa"/>
        <w:ind w:left="360"/>
        <w:jc w:val="both"/>
        <w:rPr>
          <w:color w:val="auto"/>
          <w:lang w:eastAsia="en-US"/>
        </w:rPr>
      </w:pPr>
    </w:p>
    <w:p w:rsidR="005D62DB" w:rsidRPr="00B3257A" w:rsidRDefault="005D62DB" w:rsidP="004632EF">
      <w:pPr>
        <w:pStyle w:val="Sarakstarindkopa"/>
        <w:numPr>
          <w:ilvl w:val="1"/>
          <w:numId w:val="11"/>
        </w:numPr>
        <w:jc w:val="both"/>
        <w:rPr>
          <w:color w:val="auto"/>
          <w:u w:val="single"/>
          <w:lang w:eastAsia="en-US"/>
        </w:rPr>
      </w:pPr>
      <w:r w:rsidRPr="00B3257A">
        <w:rPr>
          <w:color w:val="auto"/>
          <w:lang w:eastAsia="en-US"/>
        </w:rPr>
        <w:t>Malka jānokrauj grēdās Pasūtītāja norādītajā vietā, piegādes laiku divas darba dienas iepriekš saskaņojot ar Pasūtītāju. Piegāde jāveic Pasūtītāja darba laikā.</w:t>
      </w:r>
      <w:r w:rsidR="00EA3224" w:rsidRPr="00B3257A">
        <w:rPr>
          <w:color w:val="auto"/>
          <w:u w:val="single"/>
        </w:rPr>
        <w:t xml:space="preserve"> </w:t>
      </w:r>
    </w:p>
    <w:p w:rsidR="0065178B" w:rsidRPr="00B3257A" w:rsidRDefault="0065178B" w:rsidP="00196A54">
      <w:pPr>
        <w:jc w:val="both"/>
        <w:rPr>
          <w:color w:val="auto"/>
        </w:rPr>
      </w:pPr>
    </w:p>
    <w:p w:rsidR="00196A54" w:rsidRPr="00B3257A" w:rsidRDefault="005D62DB" w:rsidP="004632EF">
      <w:pPr>
        <w:pStyle w:val="Sarakstarindkopa"/>
        <w:numPr>
          <w:ilvl w:val="1"/>
          <w:numId w:val="11"/>
        </w:numPr>
        <w:tabs>
          <w:tab w:val="left" w:pos="2410"/>
        </w:tabs>
        <w:spacing w:after="160" w:line="259" w:lineRule="auto"/>
        <w:jc w:val="both"/>
        <w:rPr>
          <w:b/>
          <w:color w:val="auto"/>
          <w:lang w:eastAsia="en-US"/>
        </w:rPr>
      </w:pPr>
      <w:r w:rsidRPr="00B3257A">
        <w:rPr>
          <w:color w:val="auto"/>
          <w:lang w:eastAsia="en-US"/>
        </w:rPr>
        <w:t>Malkas piegāde un izkraušana jāveic ar pretendenta darbaspēku un autotransportu līdz pasūtītāja norādītai piegādes adresei, neprasot par to papildus samaksu.</w:t>
      </w:r>
      <w:r w:rsidR="00196A54" w:rsidRPr="00B3257A">
        <w:rPr>
          <w:color w:val="auto"/>
          <w:lang w:eastAsia="en-US"/>
        </w:rPr>
        <w:t xml:space="preserve"> </w:t>
      </w:r>
    </w:p>
    <w:bookmarkEnd w:id="1"/>
    <w:p w:rsidR="00196A54" w:rsidRPr="00B3257A" w:rsidRDefault="00196A54" w:rsidP="00196A54">
      <w:pPr>
        <w:pStyle w:val="Sarakstarindkopa"/>
        <w:rPr>
          <w:color w:val="auto"/>
          <w:lang w:eastAsia="en-US"/>
        </w:rPr>
      </w:pPr>
    </w:p>
    <w:p w:rsidR="00394AA3" w:rsidRPr="00B3257A" w:rsidRDefault="00394AA3" w:rsidP="00AA605B">
      <w:pPr>
        <w:pBdr>
          <w:top w:val="single" w:sz="4" w:space="1" w:color="auto"/>
          <w:left w:val="single" w:sz="4" w:space="1" w:color="auto"/>
          <w:bottom w:val="single" w:sz="4" w:space="1" w:color="auto"/>
          <w:right w:val="single" w:sz="4" w:space="1" w:color="auto"/>
          <w:between w:val="single" w:sz="4" w:space="1" w:color="auto"/>
          <w:bar w:val="single" w:sz="4" w:color="auto"/>
        </w:pBdr>
        <w:rPr>
          <w:color w:val="auto"/>
          <w:sz w:val="22"/>
          <w:szCs w:val="22"/>
        </w:rPr>
      </w:pPr>
      <w:r w:rsidRPr="00B3257A">
        <w:rPr>
          <w:color w:val="auto"/>
          <w:sz w:val="22"/>
          <w:szCs w:val="22"/>
        </w:rPr>
        <w:br w:type="page"/>
      </w:r>
    </w:p>
    <w:p w:rsidR="000D6D84" w:rsidRPr="00B3257A" w:rsidRDefault="000D6D84" w:rsidP="000D6D84">
      <w:pPr>
        <w:jc w:val="center"/>
        <w:rPr>
          <w:b/>
          <w:color w:val="auto"/>
        </w:rPr>
      </w:pPr>
      <w:r w:rsidRPr="00B3257A">
        <w:rPr>
          <w:b/>
          <w:color w:val="auto"/>
        </w:rPr>
        <w:lastRenderedPageBreak/>
        <w:t>III SADAĻA</w:t>
      </w:r>
    </w:p>
    <w:p w:rsidR="000D6D84" w:rsidRPr="00B3257A" w:rsidRDefault="000D6D84" w:rsidP="000D6D84">
      <w:pPr>
        <w:jc w:val="center"/>
        <w:rPr>
          <w:b/>
          <w:color w:val="auto"/>
        </w:rPr>
      </w:pPr>
      <w:r w:rsidRPr="00B3257A">
        <w:rPr>
          <w:b/>
          <w:color w:val="auto"/>
        </w:rPr>
        <w:t>PRASĪBAS PRETENDENTIEM UN IESNIEDZAMIE DOKUMENTI</w:t>
      </w:r>
    </w:p>
    <w:p w:rsidR="000D6D84" w:rsidRPr="00B3257A" w:rsidRDefault="000D6D84" w:rsidP="000D6D84">
      <w:pPr>
        <w:jc w:val="both"/>
        <w:rPr>
          <w:b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198"/>
        <w:gridCol w:w="4876"/>
      </w:tblGrid>
      <w:tr w:rsidR="00B3257A" w:rsidRPr="00B3257A" w:rsidTr="007121F1">
        <w:tc>
          <w:tcPr>
            <w:tcW w:w="4678" w:type="dxa"/>
            <w:gridSpan w:val="2"/>
            <w:shd w:val="clear" w:color="auto" w:fill="auto"/>
          </w:tcPr>
          <w:p w:rsidR="000D6D84" w:rsidRPr="00B3257A" w:rsidRDefault="000D6D84" w:rsidP="007121F1">
            <w:pPr>
              <w:rPr>
                <w:b/>
                <w:bCs/>
                <w:color w:val="auto"/>
              </w:rPr>
            </w:pPr>
            <w:r w:rsidRPr="00B3257A">
              <w:rPr>
                <w:b/>
                <w:bCs/>
                <w:color w:val="auto"/>
              </w:rPr>
              <w:t>Prasība:</w:t>
            </w:r>
          </w:p>
        </w:tc>
        <w:tc>
          <w:tcPr>
            <w:tcW w:w="5074" w:type="dxa"/>
            <w:gridSpan w:val="2"/>
            <w:shd w:val="clear" w:color="auto" w:fill="auto"/>
          </w:tcPr>
          <w:p w:rsidR="000D6D84" w:rsidRPr="00B3257A" w:rsidRDefault="00D36E8F" w:rsidP="007121F1">
            <w:pPr>
              <w:rPr>
                <w:b/>
                <w:bCs/>
                <w:color w:val="auto"/>
              </w:rPr>
            </w:pPr>
            <w:r w:rsidRPr="00B3257A">
              <w:rPr>
                <w:rFonts w:eastAsia="Calibri"/>
                <w:b/>
                <w:bCs/>
                <w:color w:val="auto"/>
                <w:lang w:eastAsia="en-US"/>
              </w:rPr>
              <w:t>Iesniedzamais dokuments</w:t>
            </w:r>
            <w:r w:rsidRPr="00B3257A">
              <w:rPr>
                <w:rFonts w:eastAsia="Calibri"/>
                <w:b/>
                <w:bCs/>
                <w:color w:val="auto"/>
                <w:vertAlign w:val="superscript"/>
                <w:lang w:eastAsia="en-US"/>
              </w:rPr>
              <w:footnoteReference w:id="2"/>
            </w:r>
            <w:r w:rsidRPr="00B3257A">
              <w:rPr>
                <w:rFonts w:eastAsia="Calibri"/>
                <w:b/>
                <w:bCs/>
                <w:color w:val="auto"/>
                <w:lang w:eastAsia="en-US"/>
              </w:rPr>
              <w:t>:</w:t>
            </w:r>
          </w:p>
        </w:tc>
      </w:tr>
      <w:tr w:rsidR="00B3257A" w:rsidRPr="00B3257A" w:rsidTr="007121F1">
        <w:tc>
          <w:tcPr>
            <w:tcW w:w="4678" w:type="dxa"/>
            <w:gridSpan w:val="2"/>
            <w:shd w:val="clear" w:color="auto" w:fill="auto"/>
          </w:tcPr>
          <w:p w:rsidR="000D6D84" w:rsidRPr="00B3257A" w:rsidRDefault="000D6D84" w:rsidP="007121F1">
            <w:pPr>
              <w:pStyle w:val="Bezatstarpm"/>
              <w:jc w:val="both"/>
              <w:rPr>
                <w:rFonts w:eastAsia="Helvetica"/>
                <w:b/>
                <w:szCs w:val="24"/>
              </w:rPr>
            </w:pPr>
            <w:r w:rsidRPr="00B3257A">
              <w:rPr>
                <w:rFonts w:eastAsia="Helvetica"/>
                <w:b/>
                <w:szCs w:val="24"/>
              </w:rPr>
              <w:t>3.1.</w:t>
            </w:r>
            <w:r w:rsidRPr="00B3257A">
              <w:rPr>
                <w:rFonts w:eastAsia="Helvetica"/>
                <w:szCs w:val="24"/>
              </w:rPr>
              <w:t xml:space="preserve"> </w:t>
            </w:r>
            <w:r w:rsidRPr="00B3257A">
              <w:rPr>
                <w:rFonts w:eastAsia="Helvetica"/>
                <w:b/>
                <w:szCs w:val="24"/>
              </w:rPr>
              <w:t>Pretendents</w:t>
            </w:r>
            <w:r w:rsidRPr="00B3257A">
              <w:rPr>
                <w:rFonts w:eastAsia="Helvetica"/>
                <w:szCs w:val="24"/>
              </w:rPr>
              <w:t> ir piegādātājs, kurš ir iesniedzis piedāvājumu.</w:t>
            </w:r>
            <w:r w:rsidRPr="00B3257A">
              <w:rPr>
                <w:rFonts w:eastAsia="Helvetica"/>
                <w:b/>
                <w:szCs w:val="24"/>
              </w:rPr>
              <w:t xml:space="preserve"> Piegādātājs</w:t>
            </w:r>
            <w:r w:rsidRPr="00B3257A">
              <w:rPr>
                <w:rFonts w:eastAsia="Helvetica"/>
                <w:szCs w:val="24"/>
              </w:rPr>
              <w:t> var būt fiziskā vai juridiskā persona vai pasūtītājs, šādu personu apvienība jebkurā to kombinācijā, kas attiecīgi piedāvā tirgū veikt būvdarbus, piegādāt preces vai sniegt pakalpojumus.</w:t>
            </w:r>
          </w:p>
        </w:tc>
        <w:tc>
          <w:tcPr>
            <w:tcW w:w="5074" w:type="dxa"/>
            <w:gridSpan w:val="2"/>
            <w:shd w:val="clear" w:color="auto" w:fill="auto"/>
            <w:vAlign w:val="center"/>
          </w:tcPr>
          <w:p w:rsidR="000D6D84" w:rsidRPr="00B3257A" w:rsidRDefault="000D6D84" w:rsidP="007121F1">
            <w:pPr>
              <w:pStyle w:val="Bezatstarpm"/>
              <w:jc w:val="both"/>
              <w:rPr>
                <w:szCs w:val="24"/>
              </w:rPr>
            </w:pPr>
            <w:r w:rsidRPr="00B3257A">
              <w:rPr>
                <w:szCs w:val="24"/>
              </w:rPr>
              <w:t>Pieteikums dalībai iepirkumā (pēc formas – nolikuma 1.pielikums)</w:t>
            </w:r>
            <w:r w:rsidR="006C708C" w:rsidRPr="00B3257A">
              <w:rPr>
                <w:szCs w:val="24"/>
              </w:rPr>
              <w:t>,</w:t>
            </w:r>
          </w:p>
          <w:p w:rsidR="000D6D84" w:rsidRPr="00B3257A" w:rsidRDefault="000D6D84" w:rsidP="000B2112">
            <w:pPr>
              <w:pStyle w:val="Bezatstarpm"/>
              <w:jc w:val="both"/>
              <w:rPr>
                <w:szCs w:val="24"/>
              </w:rPr>
            </w:pPr>
          </w:p>
        </w:tc>
      </w:tr>
      <w:tr w:rsidR="00B3257A" w:rsidRPr="00B3257A" w:rsidTr="007121F1">
        <w:tc>
          <w:tcPr>
            <w:tcW w:w="4678" w:type="dxa"/>
            <w:gridSpan w:val="2"/>
            <w:shd w:val="clear" w:color="auto" w:fill="auto"/>
          </w:tcPr>
          <w:p w:rsidR="000D6D84" w:rsidRPr="00B3257A" w:rsidRDefault="000D6D84" w:rsidP="007121F1">
            <w:pPr>
              <w:pStyle w:val="Bezatstarpm"/>
              <w:jc w:val="both"/>
              <w:rPr>
                <w:szCs w:val="24"/>
              </w:rPr>
            </w:pPr>
            <w:r w:rsidRPr="00B3257A">
              <w:rPr>
                <w:b/>
                <w:szCs w:val="24"/>
              </w:rPr>
              <w:t xml:space="preserve">3.2. </w:t>
            </w:r>
            <w:r w:rsidRPr="00B3257A">
              <w:rPr>
                <w:szCs w:val="24"/>
              </w:rPr>
              <w:t>Piegādātājs var balstīties uz citu personu saimnieciskajām un finansiālajām iespējām, ja tas ir nepieciešams konkrētā līguma izpildei, neatkarīgi no savstarpējo attiecību tiesiskā rakstura.</w:t>
            </w:r>
          </w:p>
          <w:p w:rsidR="000D6D84" w:rsidRPr="00B3257A" w:rsidRDefault="000D6D84" w:rsidP="007121F1">
            <w:pPr>
              <w:pStyle w:val="Bezatstarpm"/>
              <w:jc w:val="both"/>
              <w:rPr>
                <w:rFonts w:eastAsia="Helvetica"/>
                <w:b/>
                <w:szCs w:val="24"/>
              </w:rPr>
            </w:pPr>
            <w:r w:rsidRPr="00B3257A">
              <w:rPr>
                <w:szCs w:val="24"/>
                <w:u w:val="single"/>
              </w:rPr>
              <w:t>Šajā gadījumā piegādātājs un persona, uz kuras saimnieciskajām un finansiālajām iespējām tas balstās, ir solidāri atbildīgi par iepirkuma līguma izpildi.</w:t>
            </w:r>
            <w:r w:rsidRPr="00B3257A">
              <w:rPr>
                <w:szCs w:val="24"/>
              </w:rPr>
              <w:t xml:space="preserve"> </w:t>
            </w:r>
          </w:p>
        </w:tc>
        <w:tc>
          <w:tcPr>
            <w:tcW w:w="5074" w:type="dxa"/>
            <w:gridSpan w:val="2"/>
            <w:shd w:val="clear" w:color="auto" w:fill="auto"/>
            <w:vAlign w:val="center"/>
          </w:tcPr>
          <w:p w:rsidR="000D6D84" w:rsidRPr="00B3257A" w:rsidRDefault="000D6D84" w:rsidP="004632EF">
            <w:pPr>
              <w:pStyle w:val="Bezatstarpm"/>
              <w:numPr>
                <w:ilvl w:val="0"/>
                <w:numId w:val="6"/>
              </w:numPr>
              <w:tabs>
                <w:tab w:val="left" w:pos="430"/>
              </w:tabs>
              <w:suppressAutoHyphens w:val="0"/>
              <w:ind w:left="0" w:firstLine="34"/>
              <w:jc w:val="both"/>
              <w:rPr>
                <w:szCs w:val="24"/>
              </w:rPr>
            </w:pPr>
            <w:r w:rsidRPr="00B3257A">
              <w:rPr>
                <w:szCs w:val="24"/>
              </w:rPr>
              <w:t>Pretendents pierāda pasūtītājam, ka viņa rīcībā būs nepieciešamie resursi, iesniedzot, piemēram, šo personu apliecinājumu vai vienošanos par sadarbību konkrētā līguma izpildē.</w:t>
            </w:r>
          </w:p>
          <w:p w:rsidR="000D6D84" w:rsidRPr="00B3257A" w:rsidRDefault="000D6D84" w:rsidP="004632EF">
            <w:pPr>
              <w:pStyle w:val="Bezatstarpm"/>
              <w:numPr>
                <w:ilvl w:val="0"/>
                <w:numId w:val="6"/>
              </w:numPr>
              <w:tabs>
                <w:tab w:val="left" w:pos="472"/>
              </w:tabs>
              <w:suppressAutoHyphens w:val="0"/>
              <w:ind w:left="0" w:firstLine="0"/>
              <w:jc w:val="both"/>
              <w:rPr>
                <w:szCs w:val="24"/>
              </w:rPr>
            </w:pPr>
            <w:r w:rsidRPr="00B3257A">
              <w:rPr>
                <w:szCs w:val="24"/>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B3257A" w:rsidRPr="00B3257A" w:rsidTr="007121F1">
        <w:tc>
          <w:tcPr>
            <w:tcW w:w="4678" w:type="dxa"/>
            <w:gridSpan w:val="2"/>
            <w:shd w:val="clear" w:color="auto" w:fill="auto"/>
          </w:tcPr>
          <w:p w:rsidR="000D6D84" w:rsidRPr="00B3257A" w:rsidRDefault="000D6D84" w:rsidP="007121F1">
            <w:pPr>
              <w:pStyle w:val="Bezatstarpm"/>
              <w:jc w:val="both"/>
              <w:rPr>
                <w:szCs w:val="24"/>
              </w:rPr>
            </w:pPr>
            <w:r w:rsidRPr="00B3257A">
              <w:rPr>
                <w:b/>
                <w:szCs w:val="24"/>
              </w:rPr>
              <w:t xml:space="preserve">3.3. </w:t>
            </w:r>
            <w:r w:rsidRPr="00B3257A">
              <w:rPr>
                <w:szCs w:val="24"/>
              </w:rPr>
              <w:t xml:space="preserve">Piegādātājs var balstīties uz citu personu tehniskajām un profesionālajām iespējām, ja tas ir nepieciešams konkrētā iepirkuma līguma izpildei, neatkarīgi no savstarpējo attiecību tiesiskā rakstura. </w:t>
            </w:r>
          </w:p>
          <w:p w:rsidR="000D6D84" w:rsidRPr="00B3257A" w:rsidRDefault="000D6D84" w:rsidP="007121F1">
            <w:pPr>
              <w:pStyle w:val="Bezatstarpm"/>
              <w:jc w:val="both"/>
              <w:rPr>
                <w:rFonts w:eastAsia="Helvetica"/>
                <w:b/>
                <w:szCs w:val="24"/>
              </w:rPr>
            </w:pPr>
            <w:r w:rsidRPr="00B3257A">
              <w:rPr>
                <w:szCs w:val="24"/>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B3257A">
              <w:rPr>
                <w:szCs w:val="24"/>
              </w:rPr>
              <w:t xml:space="preserve"> </w:t>
            </w:r>
          </w:p>
        </w:tc>
        <w:tc>
          <w:tcPr>
            <w:tcW w:w="5074" w:type="dxa"/>
            <w:gridSpan w:val="2"/>
            <w:shd w:val="clear" w:color="auto" w:fill="auto"/>
            <w:vAlign w:val="center"/>
          </w:tcPr>
          <w:p w:rsidR="000D6D84" w:rsidRPr="00B3257A" w:rsidRDefault="000D6D84" w:rsidP="007121F1">
            <w:pPr>
              <w:pStyle w:val="Bezatstarpm"/>
              <w:jc w:val="both"/>
              <w:rPr>
                <w:szCs w:val="24"/>
              </w:rPr>
            </w:pPr>
            <w:r w:rsidRPr="00B3257A">
              <w:rPr>
                <w:szCs w:val="24"/>
              </w:rPr>
              <w:t>Pretendents pierāda Iepirkumu komisijai, ka tā rīcībā būs nepieciešamie resursi, iesniedzot šo personu apliecinājumu vai vienošanos par nepieciešamo resursu nodošanu piegādātāja rīcībā</w:t>
            </w:r>
            <w:r w:rsidR="00D77F2D" w:rsidRPr="00B3257A">
              <w:rPr>
                <w:szCs w:val="24"/>
              </w:rPr>
              <w:t>, norādot, kādi resursi pretendenta rīcībā tiks nodoti.</w:t>
            </w:r>
            <w:r w:rsidRPr="00B3257A">
              <w:rPr>
                <w:szCs w:val="24"/>
              </w:rPr>
              <w:t>.</w:t>
            </w:r>
          </w:p>
        </w:tc>
      </w:tr>
      <w:tr w:rsidR="00B3257A" w:rsidRPr="00B3257A" w:rsidTr="007121F1">
        <w:tc>
          <w:tcPr>
            <w:tcW w:w="4678" w:type="dxa"/>
            <w:gridSpan w:val="2"/>
            <w:shd w:val="clear" w:color="auto" w:fill="auto"/>
          </w:tcPr>
          <w:p w:rsidR="000D6D84" w:rsidRPr="00B3257A" w:rsidRDefault="000D6D84" w:rsidP="007121F1">
            <w:pPr>
              <w:pStyle w:val="Bezatstarpm"/>
              <w:jc w:val="both"/>
              <w:rPr>
                <w:b/>
                <w:szCs w:val="24"/>
              </w:rPr>
            </w:pPr>
            <w:r w:rsidRPr="00B3257A">
              <w:rPr>
                <w:b/>
                <w:szCs w:val="24"/>
              </w:rPr>
              <w:t xml:space="preserve">3.4. </w:t>
            </w:r>
            <w:r w:rsidRPr="00B3257A">
              <w:rPr>
                <w:szCs w:val="24"/>
              </w:rPr>
              <w:t>Ja piedāvājumu iesniedz piegādātāju apvienība, piedāvājuma dokumentus paraksta atbilstoši piegādātāju savstarpējās vienošanās nosacījumiem.</w:t>
            </w:r>
            <w:r w:rsidRPr="00B3257A">
              <w:rPr>
                <w:b/>
                <w:szCs w:val="24"/>
              </w:rPr>
              <w:t xml:space="preserve"> </w:t>
            </w:r>
          </w:p>
        </w:tc>
        <w:tc>
          <w:tcPr>
            <w:tcW w:w="5074" w:type="dxa"/>
            <w:gridSpan w:val="2"/>
            <w:vMerge w:val="restart"/>
            <w:shd w:val="clear" w:color="auto" w:fill="auto"/>
            <w:vAlign w:val="center"/>
          </w:tcPr>
          <w:p w:rsidR="000D6D84" w:rsidRPr="00B3257A" w:rsidRDefault="000D6D84" w:rsidP="007121F1">
            <w:pPr>
              <w:pStyle w:val="Bezatstarpm"/>
              <w:jc w:val="both"/>
              <w:rPr>
                <w:szCs w:val="24"/>
              </w:rPr>
            </w:pPr>
            <w:r w:rsidRPr="00B3257A">
              <w:rPr>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3257A" w:rsidRPr="00B3257A" w:rsidTr="007121F1">
        <w:tc>
          <w:tcPr>
            <w:tcW w:w="4678" w:type="dxa"/>
            <w:gridSpan w:val="2"/>
            <w:shd w:val="clear" w:color="auto" w:fill="auto"/>
          </w:tcPr>
          <w:p w:rsidR="000D6D84" w:rsidRPr="00B3257A" w:rsidRDefault="000D6D84" w:rsidP="007121F1">
            <w:pPr>
              <w:pStyle w:val="Bezatstarpm"/>
              <w:jc w:val="both"/>
              <w:rPr>
                <w:rFonts w:eastAsia="Helvetica"/>
                <w:szCs w:val="24"/>
              </w:rPr>
            </w:pPr>
            <w:r w:rsidRPr="00B3257A">
              <w:rPr>
                <w:b/>
                <w:szCs w:val="24"/>
              </w:rPr>
              <w:t>3.5.</w:t>
            </w:r>
            <w:r w:rsidRPr="00B3257A">
              <w:rPr>
                <w:szCs w:val="24"/>
              </w:rPr>
              <w:t xml:space="preserve"> Pretendentam jāiesniedz atlases dokumenti par katru apvienības dalībnieku. Uz katru apvienības dalībnieku attiecas nolikuma 3.6.punkts un 3.7.punkts, bet pārējos nolikuma punktos izvirzītās prasības jāizpilda piegādātāju apvienībai kopumā, </w:t>
            </w:r>
            <w:r w:rsidRPr="00B3257A">
              <w:rPr>
                <w:szCs w:val="24"/>
              </w:rPr>
              <w:lastRenderedPageBreak/>
              <w:t>ņemot vērā tās pienākumus iespējamā līguma izpildē.</w:t>
            </w:r>
          </w:p>
        </w:tc>
        <w:tc>
          <w:tcPr>
            <w:tcW w:w="5074" w:type="dxa"/>
            <w:gridSpan w:val="2"/>
            <w:vMerge/>
            <w:shd w:val="clear" w:color="auto" w:fill="auto"/>
            <w:vAlign w:val="center"/>
          </w:tcPr>
          <w:p w:rsidR="000D6D84" w:rsidRPr="00B3257A" w:rsidRDefault="000D6D84" w:rsidP="007121F1">
            <w:pPr>
              <w:pStyle w:val="Bezatstarpm"/>
              <w:rPr>
                <w:szCs w:val="24"/>
              </w:rPr>
            </w:pPr>
          </w:p>
        </w:tc>
      </w:tr>
      <w:tr w:rsidR="00B3257A" w:rsidRPr="00B3257A" w:rsidTr="007121F1">
        <w:tc>
          <w:tcPr>
            <w:tcW w:w="4678" w:type="dxa"/>
            <w:gridSpan w:val="2"/>
            <w:shd w:val="clear" w:color="auto" w:fill="auto"/>
          </w:tcPr>
          <w:p w:rsidR="000D6D84" w:rsidRPr="00B3257A" w:rsidRDefault="000D6D84" w:rsidP="007121F1">
            <w:pPr>
              <w:pStyle w:val="Bezatstarpm"/>
              <w:jc w:val="both"/>
              <w:rPr>
                <w:szCs w:val="24"/>
              </w:rPr>
            </w:pPr>
            <w:r w:rsidRPr="00B3257A">
              <w:rPr>
                <w:rFonts w:eastAsia="TimesNewRomanPSMT"/>
                <w:b/>
                <w:szCs w:val="24"/>
              </w:rPr>
              <w:t>3.6.</w:t>
            </w:r>
            <w:r w:rsidRPr="00B3257A">
              <w:rPr>
                <w:rFonts w:eastAsia="TimesNewRomanPSMT"/>
                <w:szCs w:val="24"/>
              </w:rPr>
              <w:t xml:space="preserve"> </w:t>
            </w:r>
            <w:r w:rsidRPr="00B3257A">
              <w:rPr>
                <w:rFonts w:eastAsia="Arial"/>
                <w:kern w:val="1"/>
                <w:szCs w:val="24"/>
              </w:rPr>
              <w:t>Uz pretendentu neattiecas Publisko iepirkumu likuma 9. panta astotajā daļā noteiktie izslēgšanas nosacījumi.</w:t>
            </w:r>
          </w:p>
        </w:tc>
        <w:tc>
          <w:tcPr>
            <w:tcW w:w="5074" w:type="dxa"/>
            <w:gridSpan w:val="2"/>
            <w:shd w:val="clear" w:color="auto" w:fill="auto"/>
          </w:tcPr>
          <w:p w:rsidR="000D6D84" w:rsidRPr="00B3257A" w:rsidRDefault="000D6D84" w:rsidP="007121F1">
            <w:pPr>
              <w:pStyle w:val="Bezatstarpm"/>
              <w:jc w:val="both"/>
              <w:rPr>
                <w:szCs w:val="24"/>
              </w:rPr>
            </w:pPr>
            <w:r w:rsidRPr="00B3257A">
              <w:rPr>
                <w:rFonts w:eastAsia="Arial"/>
                <w:kern w:val="1"/>
                <w:szCs w:val="24"/>
              </w:rPr>
              <w:t>Komisija pārbauda, ievērojot Publisko iepirkumu likuma 9. pantā noteikto kārtību.</w:t>
            </w:r>
          </w:p>
        </w:tc>
      </w:tr>
      <w:tr w:rsidR="00B3257A" w:rsidRPr="00B3257A" w:rsidTr="007121F1">
        <w:tc>
          <w:tcPr>
            <w:tcW w:w="4678" w:type="dxa"/>
            <w:gridSpan w:val="2"/>
            <w:shd w:val="clear" w:color="auto" w:fill="auto"/>
          </w:tcPr>
          <w:p w:rsidR="00D36E8F" w:rsidRPr="00B3257A" w:rsidRDefault="000D6D84" w:rsidP="00D36E8F">
            <w:pPr>
              <w:pStyle w:val="Bezatstarpm"/>
              <w:jc w:val="both"/>
              <w:rPr>
                <w:szCs w:val="24"/>
              </w:rPr>
            </w:pPr>
            <w:r w:rsidRPr="00B3257A">
              <w:rPr>
                <w:b/>
                <w:szCs w:val="24"/>
              </w:rPr>
              <w:t>3.7.</w:t>
            </w:r>
            <w:r w:rsidRPr="00B3257A">
              <w:rPr>
                <w:szCs w:val="24"/>
              </w:rPr>
              <w:t xml:space="preserve"> Pretendents ir reģistrēts, licencēts un/vai sertificēts atbilstoši attiecīgās valsts normatīvo aktu prasībām, </w:t>
            </w:r>
            <w:r w:rsidR="00D36E8F" w:rsidRPr="00B3257A">
              <w:rPr>
                <w:szCs w:val="24"/>
              </w:rPr>
              <w:t xml:space="preserve">tiesīgs sniegt Pasūtītājam nepieciešamos pakalpojumus. </w:t>
            </w:r>
          </w:p>
          <w:p w:rsidR="000D6D84" w:rsidRPr="00B3257A" w:rsidRDefault="000D6D84" w:rsidP="007121F1">
            <w:pPr>
              <w:pStyle w:val="Bezatstarpm"/>
              <w:jc w:val="both"/>
              <w:rPr>
                <w:szCs w:val="24"/>
              </w:rPr>
            </w:pPr>
          </w:p>
        </w:tc>
        <w:tc>
          <w:tcPr>
            <w:tcW w:w="5074" w:type="dxa"/>
            <w:gridSpan w:val="2"/>
            <w:shd w:val="clear" w:color="auto" w:fill="auto"/>
          </w:tcPr>
          <w:p w:rsidR="000D6D84" w:rsidRPr="00B3257A" w:rsidRDefault="000D6D84" w:rsidP="007121F1">
            <w:pPr>
              <w:pStyle w:val="Bezatstarpm"/>
              <w:jc w:val="both"/>
              <w:rPr>
                <w:szCs w:val="24"/>
              </w:rPr>
            </w:pPr>
            <w:r w:rsidRPr="00B3257A">
              <w:rPr>
                <w:b/>
                <w:szCs w:val="24"/>
              </w:rPr>
              <w:t>a)</w:t>
            </w:r>
            <w:r w:rsidRPr="00B3257A">
              <w:rPr>
                <w:szCs w:val="24"/>
              </w:rPr>
              <w:t xml:space="preserve"> Komisija pārliecinās par pretendenta reģistrācijas faktu pēc Uzņēmumu reģistra datiem, kas pieejami Elektronisko iepirkumu sistēmā (</w:t>
            </w:r>
            <w:hyperlink r:id="rId12" w:history="1">
              <w:r w:rsidRPr="00B3257A">
                <w:rPr>
                  <w:rStyle w:val="Hipersaite"/>
                  <w:color w:val="auto"/>
                  <w:szCs w:val="24"/>
                </w:rPr>
                <w:t>https://www.eis.gov.lv/</w:t>
              </w:r>
            </w:hyperlink>
            <w:r w:rsidRPr="00B3257A">
              <w:rPr>
                <w:szCs w:val="24"/>
              </w:rPr>
              <w:t xml:space="preserve">). </w:t>
            </w:r>
          </w:p>
          <w:p w:rsidR="000D6D84" w:rsidRPr="00B3257A" w:rsidRDefault="00D36E8F" w:rsidP="007121F1">
            <w:pPr>
              <w:pStyle w:val="Bezatstarpm"/>
              <w:jc w:val="both"/>
              <w:rPr>
                <w:szCs w:val="24"/>
              </w:rPr>
            </w:pPr>
            <w:r w:rsidRPr="00B3257A">
              <w:rPr>
                <w:b/>
                <w:szCs w:val="24"/>
              </w:rPr>
              <w:t>b</w:t>
            </w:r>
            <w:r w:rsidR="000D6D84" w:rsidRPr="00B3257A">
              <w:rPr>
                <w:b/>
                <w:szCs w:val="24"/>
              </w:rPr>
              <w:t>)</w:t>
            </w:r>
            <w:r w:rsidR="000D6D84" w:rsidRPr="00B3257A">
              <w:rPr>
                <w:szCs w:val="24"/>
              </w:rPr>
              <w:t xml:space="preserve"> Ārvalstī reģistrētam pretendentam, kas nav reģistrēts Uzņēmumu reģistrā, jāpievieno attiecīgos faktus apliecinoši dokumenti (kopijas).</w:t>
            </w:r>
          </w:p>
        </w:tc>
      </w:tr>
      <w:tr w:rsidR="00B3257A" w:rsidRPr="00B3257A" w:rsidTr="007121F1">
        <w:tc>
          <w:tcPr>
            <w:tcW w:w="4663" w:type="dxa"/>
            <w:shd w:val="clear" w:color="auto" w:fill="auto"/>
          </w:tcPr>
          <w:p w:rsidR="00B65473" w:rsidRPr="00B3257A" w:rsidRDefault="00B65473" w:rsidP="00B65473">
            <w:pPr>
              <w:pStyle w:val="NoSpacing1"/>
              <w:jc w:val="both"/>
              <w:rPr>
                <w:rFonts w:ascii="Times New Roman" w:hAnsi="Times New Roman"/>
                <w:b/>
                <w:sz w:val="24"/>
                <w:szCs w:val="24"/>
              </w:rPr>
            </w:pPr>
            <w:r w:rsidRPr="00B3257A">
              <w:rPr>
                <w:rFonts w:ascii="Times New Roman" w:hAnsi="Times New Roman"/>
                <w:b/>
                <w:sz w:val="24"/>
                <w:szCs w:val="24"/>
              </w:rPr>
              <w:t>3.</w:t>
            </w:r>
            <w:r w:rsidR="00B25FC8" w:rsidRPr="00B3257A">
              <w:rPr>
                <w:rFonts w:ascii="Times New Roman" w:hAnsi="Times New Roman"/>
                <w:b/>
                <w:sz w:val="24"/>
                <w:szCs w:val="24"/>
              </w:rPr>
              <w:t>8</w:t>
            </w:r>
            <w:r w:rsidRPr="00B3257A">
              <w:rPr>
                <w:rFonts w:ascii="Times New Roman" w:hAnsi="Times New Roman"/>
                <w:b/>
                <w:sz w:val="24"/>
                <w:szCs w:val="24"/>
              </w:rPr>
              <w:t xml:space="preserve">. </w:t>
            </w:r>
            <w:r w:rsidRPr="00B3257A">
              <w:rPr>
                <w:rFonts w:ascii="Times New Roman" w:hAnsi="Times New Roman"/>
                <w:sz w:val="24"/>
                <w:szCs w:val="24"/>
              </w:rPr>
              <w:t>Pretendenta rīcībā ir visi nepieciešamie resursi savlaicīgai un kvalitatīvai līguma izpildei</w:t>
            </w:r>
          </w:p>
        </w:tc>
        <w:tc>
          <w:tcPr>
            <w:tcW w:w="5089" w:type="dxa"/>
            <w:gridSpan w:val="3"/>
            <w:shd w:val="clear" w:color="auto" w:fill="auto"/>
          </w:tcPr>
          <w:p w:rsidR="00B65473" w:rsidRPr="00B3257A" w:rsidRDefault="00B65473" w:rsidP="00B65473">
            <w:pPr>
              <w:pStyle w:val="NoSpacing1"/>
              <w:jc w:val="both"/>
              <w:rPr>
                <w:rFonts w:ascii="Times New Roman" w:hAnsi="Times New Roman"/>
                <w:b/>
                <w:sz w:val="24"/>
                <w:szCs w:val="24"/>
              </w:rPr>
            </w:pPr>
            <w:r w:rsidRPr="00B3257A">
              <w:rPr>
                <w:rFonts w:ascii="Times New Roman" w:hAnsi="Times New Roman"/>
                <w:sz w:val="24"/>
                <w:szCs w:val="24"/>
              </w:rPr>
              <w:t>Apliecinājums, kas iekļauts pretendenta pieteikumā dalībai iepirkumā (nolikuma 1.pielikums).</w:t>
            </w:r>
          </w:p>
        </w:tc>
      </w:tr>
      <w:tr w:rsidR="00B3257A" w:rsidRPr="00B3257A" w:rsidTr="007121F1">
        <w:tc>
          <w:tcPr>
            <w:tcW w:w="4663" w:type="dxa"/>
            <w:shd w:val="clear" w:color="auto" w:fill="auto"/>
          </w:tcPr>
          <w:p w:rsidR="00B65473" w:rsidRPr="00B3257A" w:rsidRDefault="00B65473" w:rsidP="00B65473">
            <w:pPr>
              <w:jc w:val="both"/>
              <w:rPr>
                <w:color w:val="auto"/>
              </w:rPr>
            </w:pPr>
            <w:r w:rsidRPr="00B3257A">
              <w:rPr>
                <w:b/>
                <w:color w:val="auto"/>
              </w:rPr>
              <w:t>3.</w:t>
            </w:r>
            <w:r w:rsidR="00B25FC8" w:rsidRPr="00B3257A">
              <w:rPr>
                <w:b/>
                <w:color w:val="auto"/>
              </w:rPr>
              <w:t>9</w:t>
            </w:r>
            <w:r w:rsidRPr="00B3257A">
              <w:rPr>
                <w:b/>
                <w:color w:val="auto"/>
              </w:rPr>
              <w:t xml:space="preserve">. </w:t>
            </w:r>
            <w:r w:rsidRPr="00B3257A">
              <w:rPr>
                <w:color w:val="auto"/>
              </w:rPr>
              <w:t>Pretendents ir iesniedzis finanšu piedāvājumu.</w:t>
            </w:r>
          </w:p>
        </w:tc>
        <w:tc>
          <w:tcPr>
            <w:tcW w:w="5089" w:type="dxa"/>
            <w:gridSpan w:val="3"/>
            <w:shd w:val="clear" w:color="auto" w:fill="auto"/>
          </w:tcPr>
          <w:p w:rsidR="00B65473" w:rsidRPr="00B3257A" w:rsidRDefault="00B65473" w:rsidP="00B65473">
            <w:pPr>
              <w:pStyle w:val="Bezatstarpm"/>
              <w:tabs>
                <w:tab w:val="left" w:pos="0"/>
                <w:tab w:val="left" w:pos="34"/>
              </w:tabs>
              <w:jc w:val="both"/>
              <w:rPr>
                <w:strike/>
                <w:szCs w:val="24"/>
              </w:rPr>
            </w:pPr>
            <w:r w:rsidRPr="00B3257A">
              <w:rPr>
                <w:szCs w:val="24"/>
              </w:rPr>
              <w:t>Finanšu piedāvājums (</w:t>
            </w:r>
            <w:r w:rsidR="000E6B67" w:rsidRPr="00B3257A">
              <w:rPr>
                <w:szCs w:val="24"/>
              </w:rPr>
              <w:t xml:space="preserve">pēc formas - </w:t>
            </w:r>
            <w:r w:rsidRPr="00B3257A">
              <w:rPr>
                <w:szCs w:val="24"/>
              </w:rPr>
              <w:t>nolikuma 2.pielikums).</w:t>
            </w:r>
          </w:p>
        </w:tc>
      </w:tr>
      <w:tr w:rsidR="00B3257A" w:rsidRPr="00B3257A" w:rsidTr="007121F1">
        <w:tc>
          <w:tcPr>
            <w:tcW w:w="9752" w:type="dxa"/>
            <w:gridSpan w:val="4"/>
            <w:shd w:val="clear" w:color="auto" w:fill="auto"/>
          </w:tcPr>
          <w:p w:rsidR="000D6D84" w:rsidRPr="00B3257A" w:rsidRDefault="000D6D84" w:rsidP="007121F1">
            <w:pPr>
              <w:pStyle w:val="Pamatteksts"/>
              <w:tabs>
                <w:tab w:val="left" w:pos="0"/>
                <w:tab w:val="left" w:pos="33"/>
                <w:tab w:val="left" w:pos="317"/>
              </w:tabs>
              <w:autoSpaceDE w:val="0"/>
              <w:spacing w:after="120"/>
              <w:jc w:val="both"/>
              <w:rPr>
                <w:b/>
                <w:sz w:val="24"/>
                <w:szCs w:val="24"/>
              </w:rPr>
            </w:pPr>
            <w:r w:rsidRPr="00B3257A">
              <w:rPr>
                <w:b/>
                <w:sz w:val="24"/>
                <w:szCs w:val="24"/>
              </w:rPr>
              <w:t>3.1</w:t>
            </w:r>
            <w:r w:rsidR="00B25FC8" w:rsidRPr="00B3257A">
              <w:rPr>
                <w:b/>
                <w:sz w:val="24"/>
                <w:szCs w:val="24"/>
              </w:rPr>
              <w:t>0</w:t>
            </w:r>
            <w:r w:rsidRPr="00B3257A">
              <w:rPr>
                <w:b/>
                <w:sz w:val="24"/>
                <w:szCs w:val="24"/>
              </w:rPr>
              <w:t>.</w:t>
            </w:r>
            <w:r w:rsidRPr="00B3257A">
              <w:rPr>
                <w:sz w:val="24"/>
                <w:szCs w:val="24"/>
              </w:rPr>
              <w:t xml:space="preserve"> Ja Pretendents līguma izpildē ir paredzējis piesaistīt citus uzņēmējus (apakšuzņēmējus)</w:t>
            </w:r>
            <w:r w:rsidRPr="00B3257A">
              <w:rPr>
                <w:rStyle w:val="Vresatsauce"/>
                <w:sz w:val="24"/>
                <w:szCs w:val="24"/>
              </w:rPr>
              <w:footnoteReference w:id="3"/>
            </w:r>
            <w:r w:rsidRPr="00B3257A">
              <w:rPr>
                <w:sz w:val="24"/>
                <w:szCs w:val="24"/>
              </w:rPr>
              <w:t>, informāciju norāda pieteikumā dalībai iepirkumā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w:t>
            </w:r>
            <w:r w:rsidRPr="00B3257A">
              <w:rPr>
                <w:i/>
                <w:sz w:val="24"/>
                <w:szCs w:val="24"/>
              </w:rPr>
              <w:t>desmit procenti</w:t>
            </w:r>
            <w:r w:rsidRPr="00B3257A">
              <w:rPr>
                <w:sz w:val="24"/>
                <w:szCs w:val="24"/>
              </w:rPr>
              <w:t>) no apjoma.</w:t>
            </w:r>
          </w:p>
        </w:tc>
      </w:tr>
      <w:tr w:rsidR="00B3257A" w:rsidRPr="00B3257A" w:rsidTr="009A20A5">
        <w:tc>
          <w:tcPr>
            <w:tcW w:w="4876" w:type="dxa"/>
            <w:gridSpan w:val="3"/>
            <w:shd w:val="clear" w:color="auto" w:fill="auto"/>
          </w:tcPr>
          <w:p w:rsidR="00051141" w:rsidRPr="00B3257A" w:rsidRDefault="00051141" w:rsidP="00051141">
            <w:pPr>
              <w:pStyle w:val="Pamatteksts"/>
              <w:tabs>
                <w:tab w:val="left" w:pos="0"/>
                <w:tab w:val="left" w:pos="33"/>
                <w:tab w:val="left" w:pos="1309"/>
              </w:tabs>
              <w:autoSpaceDE w:val="0"/>
              <w:spacing w:after="120"/>
              <w:jc w:val="both"/>
              <w:rPr>
                <w:sz w:val="24"/>
                <w:szCs w:val="24"/>
              </w:rPr>
            </w:pPr>
            <w:r w:rsidRPr="00B3257A">
              <w:rPr>
                <w:sz w:val="24"/>
                <w:szCs w:val="24"/>
              </w:rPr>
              <w:tab/>
            </w:r>
            <w:r w:rsidRPr="00B3257A">
              <w:rPr>
                <w:b/>
                <w:sz w:val="24"/>
                <w:szCs w:val="24"/>
              </w:rPr>
              <w:t>3.1</w:t>
            </w:r>
            <w:r w:rsidR="00B25FC8" w:rsidRPr="00B3257A">
              <w:rPr>
                <w:b/>
                <w:sz w:val="24"/>
                <w:szCs w:val="24"/>
              </w:rPr>
              <w:t>1</w:t>
            </w:r>
            <w:r w:rsidRPr="00B3257A">
              <w:rPr>
                <w:b/>
                <w:sz w:val="24"/>
                <w:szCs w:val="24"/>
              </w:rPr>
              <w:t>.</w:t>
            </w:r>
            <w:r w:rsidRPr="00B3257A">
              <w:rPr>
                <w:sz w:val="24"/>
                <w:szCs w:val="24"/>
              </w:rPr>
              <w:t xml:space="preserve"> Uz Pretendentu nav attiecināmi Starptautisko un Latvijas Republikas nacionālo sankciju likuma (turpmāk – Sankciju likums) 11.1 panta pirmajā daļā noteiktie izslēgšanas gadījumi, ņemot vērā minētā likuma 11.1 panta otrās daļās regulējumu.</w:t>
            </w:r>
          </w:p>
        </w:tc>
        <w:tc>
          <w:tcPr>
            <w:tcW w:w="4876" w:type="dxa"/>
            <w:shd w:val="clear" w:color="auto" w:fill="auto"/>
          </w:tcPr>
          <w:p w:rsidR="00051141" w:rsidRPr="00B3257A" w:rsidRDefault="00051141" w:rsidP="00051141">
            <w:pPr>
              <w:pStyle w:val="Pamatteksts"/>
              <w:tabs>
                <w:tab w:val="left" w:pos="0"/>
                <w:tab w:val="left" w:pos="33"/>
                <w:tab w:val="left" w:pos="317"/>
              </w:tabs>
              <w:autoSpaceDE w:val="0"/>
              <w:spacing w:after="120"/>
              <w:jc w:val="both"/>
              <w:rPr>
                <w:sz w:val="24"/>
                <w:szCs w:val="24"/>
              </w:rPr>
            </w:pPr>
            <w:r w:rsidRPr="00B3257A">
              <w:rPr>
                <w:sz w:val="24"/>
                <w:szCs w:val="24"/>
              </w:rPr>
              <w:t>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11.1 panta pirmajā daļā noteiktie izslēgšanas gadījumi, ņemot vērā minētā likuma 11.1 panta otrās daļās regulējumu.</w:t>
            </w:r>
            <w:r w:rsidR="00B65473" w:rsidRPr="00B3257A">
              <w:rPr>
                <w:sz w:val="24"/>
                <w:szCs w:val="24"/>
              </w:rPr>
              <w:t xml:space="preserve"> </w:t>
            </w:r>
          </w:p>
        </w:tc>
      </w:tr>
    </w:tbl>
    <w:p w:rsidR="000D6D84" w:rsidRPr="00B3257A" w:rsidRDefault="000D6D84" w:rsidP="000D6D84">
      <w:pPr>
        <w:pStyle w:val="Pamatteksts"/>
        <w:tabs>
          <w:tab w:val="left" w:pos="390"/>
        </w:tabs>
        <w:jc w:val="left"/>
        <w:rPr>
          <w:b/>
          <w:caps/>
          <w:sz w:val="22"/>
          <w:szCs w:val="22"/>
        </w:rPr>
      </w:pPr>
    </w:p>
    <w:p w:rsidR="00602BE2" w:rsidRPr="00B3257A" w:rsidRDefault="00164ADF" w:rsidP="00CB05C7">
      <w:pPr>
        <w:jc w:val="center"/>
        <w:rPr>
          <w:b/>
          <w:color w:val="auto"/>
          <w:sz w:val="22"/>
          <w:szCs w:val="22"/>
        </w:rPr>
      </w:pPr>
      <w:r w:rsidRPr="00B3257A">
        <w:rPr>
          <w:color w:val="auto"/>
          <w:sz w:val="22"/>
          <w:szCs w:val="22"/>
        </w:rPr>
        <w:br w:type="page"/>
      </w:r>
      <w:r w:rsidR="00602BE2" w:rsidRPr="00B3257A">
        <w:rPr>
          <w:b/>
          <w:color w:val="auto"/>
          <w:sz w:val="22"/>
          <w:szCs w:val="22"/>
        </w:rPr>
        <w:lastRenderedPageBreak/>
        <w:t>IV SADAĻA</w:t>
      </w:r>
    </w:p>
    <w:p w:rsidR="00602BE2" w:rsidRPr="00B3257A" w:rsidRDefault="00602BE2" w:rsidP="00CB05C7">
      <w:pPr>
        <w:jc w:val="center"/>
        <w:rPr>
          <w:b/>
          <w:color w:val="auto"/>
          <w:sz w:val="22"/>
          <w:szCs w:val="22"/>
        </w:rPr>
      </w:pPr>
      <w:r w:rsidRPr="00B3257A">
        <w:rPr>
          <w:b/>
          <w:color w:val="auto"/>
          <w:sz w:val="22"/>
          <w:szCs w:val="22"/>
        </w:rPr>
        <w:t>PIEDĀVĀJUMA IZVĒRTĒŠANAS KRITĒRIJS</w:t>
      </w:r>
    </w:p>
    <w:p w:rsidR="003C5E8C" w:rsidRPr="00B3257A" w:rsidRDefault="003C5E8C" w:rsidP="00CB05C7">
      <w:pPr>
        <w:jc w:val="center"/>
        <w:rPr>
          <w:b/>
          <w:color w:val="auto"/>
          <w:sz w:val="22"/>
          <w:szCs w:val="22"/>
        </w:rPr>
      </w:pPr>
    </w:p>
    <w:p w:rsidR="004632EF" w:rsidRPr="00B3257A" w:rsidRDefault="004632EF" w:rsidP="004632EF">
      <w:pPr>
        <w:pStyle w:val="Sarakstarindkopa"/>
        <w:numPr>
          <w:ilvl w:val="1"/>
          <w:numId w:val="13"/>
        </w:numPr>
        <w:jc w:val="both"/>
        <w:rPr>
          <w:b/>
          <w:color w:val="auto"/>
        </w:rPr>
      </w:pPr>
      <w:r w:rsidRPr="00B3257A">
        <w:rPr>
          <w:color w:val="auto"/>
        </w:rPr>
        <w:t xml:space="preserve"> </w:t>
      </w:r>
      <w:r w:rsidR="003C5E8C" w:rsidRPr="00B3257A">
        <w:rPr>
          <w:color w:val="auto"/>
        </w:rPr>
        <w:t>Pamatojoties uz Publisko iepirkumu likuma 51.pantu, Komisija piešķir līguma slēgšanas tiesības saimnieciski visizdevīgākajam piedāvājumam, kuru nosaka, ņemot vērā piedāvāto kopējo cenu.</w:t>
      </w:r>
    </w:p>
    <w:p w:rsidR="004632EF" w:rsidRPr="00B3257A" w:rsidRDefault="004632EF" w:rsidP="004632EF">
      <w:pPr>
        <w:pStyle w:val="Sarakstarindkopa"/>
        <w:numPr>
          <w:ilvl w:val="1"/>
          <w:numId w:val="13"/>
        </w:numPr>
        <w:jc w:val="both"/>
        <w:rPr>
          <w:b/>
          <w:color w:val="auto"/>
        </w:rPr>
      </w:pPr>
      <w:r w:rsidRPr="00B3257A">
        <w:rPr>
          <w:color w:val="auto"/>
        </w:rPr>
        <w:t xml:space="preserve"> </w:t>
      </w:r>
      <w:r w:rsidR="003C5E8C" w:rsidRPr="00B3257A">
        <w:rPr>
          <w:color w:val="auto"/>
        </w:rPr>
        <w:t>Komisija izvēlas piedāvājumu ar viszemāko cenu, kas atbilst nolikuma un tā pielikumu prasībām, nav atzīts par nepamatoti lētu.</w:t>
      </w:r>
    </w:p>
    <w:p w:rsidR="004632EF" w:rsidRPr="00B3257A" w:rsidRDefault="004632EF" w:rsidP="004632EF">
      <w:pPr>
        <w:pStyle w:val="Sarakstarindkopa"/>
        <w:numPr>
          <w:ilvl w:val="1"/>
          <w:numId w:val="13"/>
        </w:numPr>
        <w:jc w:val="both"/>
        <w:rPr>
          <w:b/>
          <w:color w:val="auto"/>
        </w:rPr>
      </w:pPr>
      <w:r w:rsidRPr="00B3257A">
        <w:rPr>
          <w:rFonts w:eastAsiaTheme="minorHAnsi"/>
          <w:color w:val="auto"/>
          <w:lang w:eastAsia="ar-SA"/>
        </w:rPr>
        <w:t>Ja Komisija konstatēs, ka atbilstoši noteiktajam piedāvājuma izvērtēšanas kritērijam, vismaz divu piedāvājumu novērtējums ir vienāds, uzvarētājs tiek noteikts veicot izlozi.</w:t>
      </w:r>
    </w:p>
    <w:p w:rsidR="004632EF" w:rsidRPr="00B3257A" w:rsidRDefault="004632EF" w:rsidP="004632EF">
      <w:pPr>
        <w:pStyle w:val="Sarakstarindkopa"/>
        <w:numPr>
          <w:ilvl w:val="1"/>
          <w:numId w:val="13"/>
        </w:numPr>
        <w:jc w:val="both"/>
        <w:rPr>
          <w:b/>
          <w:color w:val="auto"/>
        </w:rPr>
      </w:pPr>
      <w:r w:rsidRPr="00B3257A">
        <w:rPr>
          <w:color w:val="auto"/>
        </w:rPr>
        <w:t>Pasūtītājs var izbeigt iepirkumu bez rezultāta, ja konstatē, ka piedāvātā finanšu līgumcena ir lielāka nekā pasūtītāja finanšu iespējas.</w:t>
      </w:r>
    </w:p>
    <w:p w:rsidR="004632EF" w:rsidRPr="00B3257A" w:rsidRDefault="004632EF" w:rsidP="004632EF">
      <w:pPr>
        <w:pStyle w:val="Sarakstarindkopa"/>
        <w:numPr>
          <w:ilvl w:val="1"/>
          <w:numId w:val="13"/>
        </w:numPr>
        <w:jc w:val="both"/>
        <w:rPr>
          <w:b/>
          <w:color w:val="auto"/>
        </w:rPr>
      </w:pPr>
      <w:r w:rsidRPr="00B3257A">
        <w:rPr>
          <w:color w:val="auto"/>
        </w:rPr>
        <w:t>Pasūtītājs var izbeigt iepirkumu bez rezultāta, ja iesniegti iepirkuma nolikumā noteiktajām prasībām neatbilstoši piedāvājumi vai vispār nav iesniegti piedāvājumi.</w:t>
      </w:r>
    </w:p>
    <w:p w:rsidR="004632EF" w:rsidRPr="00B3257A" w:rsidRDefault="004632EF" w:rsidP="004632EF">
      <w:pPr>
        <w:pStyle w:val="Sarakstarindkopa"/>
        <w:numPr>
          <w:ilvl w:val="1"/>
          <w:numId w:val="13"/>
        </w:numPr>
        <w:jc w:val="both"/>
        <w:rPr>
          <w:b/>
          <w:color w:val="auto"/>
        </w:rPr>
      </w:pPr>
      <w:r w:rsidRPr="00B3257A">
        <w:rPr>
          <w:color w:val="auto"/>
          <w:lang w:eastAsia="ar-SA"/>
        </w:rPr>
        <w:t>Ja pretendents, kuram piešķirtas līguma slēgšanas tiesības, atsakās no līguma slēgšanas vai atsauc savu piedāvājumu, Komisija ir tiesīga atzīt par uzvarētāju pretendentu, kurš iesniedzis nākamo piedāvājumu ar zemāko cenu.</w:t>
      </w:r>
    </w:p>
    <w:p w:rsidR="003C5E8C" w:rsidRPr="00B3257A" w:rsidRDefault="004632EF" w:rsidP="004632EF">
      <w:pPr>
        <w:pStyle w:val="Sarakstarindkopa"/>
        <w:numPr>
          <w:ilvl w:val="1"/>
          <w:numId w:val="13"/>
        </w:numPr>
        <w:jc w:val="both"/>
        <w:rPr>
          <w:b/>
          <w:color w:val="auto"/>
        </w:rPr>
      </w:pPr>
      <w:r w:rsidRPr="00B3257A">
        <w:rPr>
          <w:color w:val="auto"/>
        </w:rPr>
        <w:t>Jebkuri noteikumi, tiesības, pienākumi, kas nav atrunāti šajā Nolikumā, tiek izskatīti atbilstoši Publisko iepirkumu likumam.</w:t>
      </w:r>
    </w:p>
    <w:p w:rsidR="00602BE2" w:rsidRPr="00B3257A" w:rsidRDefault="00602BE2" w:rsidP="00CB05C7">
      <w:pPr>
        <w:jc w:val="center"/>
        <w:rPr>
          <w:b/>
          <w:color w:val="auto"/>
          <w:sz w:val="22"/>
          <w:szCs w:val="22"/>
        </w:rPr>
      </w:pPr>
    </w:p>
    <w:p w:rsidR="00F47127" w:rsidRPr="00B3257A" w:rsidRDefault="00F47127" w:rsidP="00F47127">
      <w:pPr>
        <w:jc w:val="right"/>
        <w:rPr>
          <w:color w:val="auto"/>
          <w:sz w:val="22"/>
          <w:szCs w:val="22"/>
        </w:rPr>
      </w:pPr>
    </w:p>
    <w:p w:rsidR="00AA60C7" w:rsidRPr="00B3257A" w:rsidRDefault="00AA60C7" w:rsidP="00AA60C7">
      <w:pPr>
        <w:jc w:val="center"/>
        <w:rPr>
          <w:b/>
          <w:color w:val="auto"/>
        </w:rPr>
      </w:pPr>
      <w:r w:rsidRPr="00B3257A">
        <w:rPr>
          <w:b/>
          <w:color w:val="auto"/>
        </w:rPr>
        <w:t>V SADAĻA</w:t>
      </w:r>
    </w:p>
    <w:p w:rsidR="00AA60C7" w:rsidRPr="00B3257A" w:rsidRDefault="00AA60C7" w:rsidP="00AA60C7">
      <w:pPr>
        <w:jc w:val="center"/>
        <w:rPr>
          <w:b/>
          <w:color w:val="auto"/>
        </w:rPr>
      </w:pPr>
      <w:r w:rsidRPr="00B3257A">
        <w:rPr>
          <w:b/>
          <w:color w:val="auto"/>
        </w:rPr>
        <w:t>PIELIKUMI</w:t>
      </w:r>
    </w:p>
    <w:p w:rsidR="00AA60C7" w:rsidRPr="00B3257A" w:rsidRDefault="00AA60C7" w:rsidP="00AA60C7">
      <w:pPr>
        <w:jc w:val="right"/>
        <w:rPr>
          <w:color w:val="auto"/>
        </w:rPr>
      </w:pPr>
    </w:p>
    <w:p w:rsidR="00AA60C7" w:rsidRPr="00B3257A" w:rsidRDefault="00AA60C7" w:rsidP="00833370">
      <w:pPr>
        <w:rPr>
          <w:color w:val="auto"/>
        </w:rPr>
      </w:pPr>
      <w:r w:rsidRPr="00B3257A">
        <w:rPr>
          <w:color w:val="auto"/>
        </w:rPr>
        <w:t>Iepirkumu dokumentu sastāvā ietilpst šis iepirkuma nolikums ar pielikumiem (turpmāk tekstā- Nolikums):</w:t>
      </w:r>
    </w:p>
    <w:p w:rsidR="00AA60C7" w:rsidRPr="00B3257A" w:rsidRDefault="00AA60C7" w:rsidP="00AA60C7">
      <w:pPr>
        <w:jc w:val="right"/>
        <w:rPr>
          <w:color w:val="auto"/>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912"/>
      </w:tblGrid>
      <w:tr w:rsidR="00B3257A" w:rsidRPr="00B3257A" w:rsidTr="00F84419">
        <w:tc>
          <w:tcPr>
            <w:tcW w:w="2518" w:type="dxa"/>
          </w:tcPr>
          <w:p w:rsidR="00833370" w:rsidRPr="00B3257A" w:rsidRDefault="00833370" w:rsidP="00833370">
            <w:pPr>
              <w:rPr>
                <w:sz w:val="24"/>
                <w:szCs w:val="24"/>
              </w:rPr>
            </w:pPr>
            <w:r w:rsidRPr="00B3257A">
              <w:rPr>
                <w:sz w:val="24"/>
                <w:szCs w:val="24"/>
              </w:rPr>
              <w:t xml:space="preserve">1.pielikums  </w:t>
            </w:r>
          </w:p>
        </w:tc>
        <w:tc>
          <w:tcPr>
            <w:tcW w:w="6912" w:type="dxa"/>
          </w:tcPr>
          <w:p w:rsidR="00833370" w:rsidRPr="00B3257A" w:rsidRDefault="00833370" w:rsidP="00833370">
            <w:pPr>
              <w:rPr>
                <w:sz w:val="24"/>
                <w:szCs w:val="24"/>
              </w:rPr>
            </w:pPr>
            <w:r w:rsidRPr="00B3257A">
              <w:rPr>
                <w:sz w:val="24"/>
                <w:szCs w:val="24"/>
              </w:rPr>
              <w:t>Pieteikums dalībai iepirkumā, forma</w:t>
            </w:r>
          </w:p>
        </w:tc>
      </w:tr>
      <w:tr w:rsidR="00B3257A" w:rsidRPr="00B3257A" w:rsidTr="00F84419">
        <w:tc>
          <w:tcPr>
            <w:tcW w:w="2518" w:type="dxa"/>
          </w:tcPr>
          <w:p w:rsidR="00833370" w:rsidRPr="00B3257A" w:rsidRDefault="00833370" w:rsidP="00833370">
            <w:pPr>
              <w:rPr>
                <w:sz w:val="24"/>
                <w:szCs w:val="24"/>
              </w:rPr>
            </w:pPr>
            <w:r w:rsidRPr="00B3257A">
              <w:rPr>
                <w:sz w:val="24"/>
                <w:szCs w:val="24"/>
              </w:rPr>
              <w:t xml:space="preserve">2.pielikums  </w:t>
            </w:r>
          </w:p>
        </w:tc>
        <w:tc>
          <w:tcPr>
            <w:tcW w:w="6912" w:type="dxa"/>
          </w:tcPr>
          <w:p w:rsidR="00833370" w:rsidRPr="00B3257A" w:rsidRDefault="00833370" w:rsidP="00833370">
            <w:pPr>
              <w:rPr>
                <w:sz w:val="24"/>
                <w:szCs w:val="24"/>
              </w:rPr>
            </w:pPr>
            <w:r w:rsidRPr="00B3257A">
              <w:rPr>
                <w:sz w:val="24"/>
                <w:szCs w:val="24"/>
              </w:rPr>
              <w:t>Finanšu piedāvājums, forma</w:t>
            </w:r>
          </w:p>
        </w:tc>
      </w:tr>
      <w:tr w:rsidR="00B3257A" w:rsidRPr="00B3257A" w:rsidTr="00F84419">
        <w:tc>
          <w:tcPr>
            <w:tcW w:w="2518" w:type="dxa"/>
          </w:tcPr>
          <w:p w:rsidR="00833370" w:rsidRPr="00B3257A" w:rsidRDefault="00833370" w:rsidP="00833370">
            <w:pPr>
              <w:rPr>
                <w:sz w:val="24"/>
                <w:szCs w:val="24"/>
              </w:rPr>
            </w:pPr>
            <w:r w:rsidRPr="00B3257A">
              <w:rPr>
                <w:sz w:val="24"/>
                <w:szCs w:val="24"/>
              </w:rPr>
              <w:t>3.pielikums</w:t>
            </w:r>
          </w:p>
        </w:tc>
        <w:tc>
          <w:tcPr>
            <w:tcW w:w="6912" w:type="dxa"/>
          </w:tcPr>
          <w:p w:rsidR="00833370" w:rsidRPr="00B3257A" w:rsidRDefault="00833370" w:rsidP="00833370">
            <w:pPr>
              <w:rPr>
                <w:sz w:val="24"/>
                <w:szCs w:val="24"/>
              </w:rPr>
            </w:pPr>
            <w:r w:rsidRPr="00B3257A">
              <w:rPr>
                <w:sz w:val="24"/>
                <w:szCs w:val="24"/>
              </w:rPr>
              <w:t>Tehniskā specifikācija</w:t>
            </w:r>
          </w:p>
        </w:tc>
      </w:tr>
      <w:tr w:rsidR="00B3257A" w:rsidRPr="00B3257A" w:rsidTr="00F84419">
        <w:tc>
          <w:tcPr>
            <w:tcW w:w="2518" w:type="dxa"/>
          </w:tcPr>
          <w:p w:rsidR="00CA7492" w:rsidRPr="00B3257A" w:rsidRDefault="00CA7492" w:rsidP="00CA7492">
            <w:pPr>
              <w:rPr>
                <w:sz w:val="24"/>
                <w:szCs w:val="24"/>
              </w:rPr>
            </w:pPr>
            <w:r w:rsidRPr="00B3257A">
              <w:rPr>
                <w:sz w:val="24"/>
                <w:szCs w:val="24"/>
              </w:rPr>
              <w:t>4.pielikums</w:t>
            </w:r>
          </w:p>
        </w:tc>
        <w:tc>
          <w:tcPr>
            <w:tcW w:w="6912" w:type="dxa"/>
          </w:tcPr>
          <w:p w:rsidR="00CA7492" w:rsidRPr="00B3257A" w:rsidRDefault="00CA7492" w:rsidP="00CA7492">
            <w:pPr>
              <w:rPr>
                <w:sz w:val="24"/>
                <w:szCs w:val="24"/>
              </w:rPr>
            </w:pPr>
            <w:r w:rsidRPr="00B3257A">
              <w:rPr>
                <w:rFonts w:eastAsia="Calibri"/>
                <w:sz w:val="24"/>
                <w:szCs w:val="24"/>
                <w:lang w:eastAsia="ar-SA"/>
              </w:rPr>
              <w:t>Prasības piedāvājuma noformēšanai un iesniegšanai</w:t>
            </w:r>
          </w:p>
        </w:tc>
      </w:tr>
      <w:tr w:rsidR="00B3257A" w:rsidRPr="00B3257A" w:rsidTr="00F84419">
        <w:tc>
          <w:tcPr>
            <w:tcW w:w="2518" w:type="dxa"/>
          </w:tcPr>
          <w:p w:rsidR="00CA7492" w:rsidRPr="00B3257A" w:rsidRDefault="00CA7492" w:rsidP="00CA7492">
            <w:pPr>
              <w:rPr>
                <w:sz w:val="24"/>
                <w:szCs w:val="24"/>
              </w:rPr>
            </w:pPr>
            <w:r w:rsidRPr="00B3257A">
              <w:rPr>
                <w:sz w:val="24"/>
                <w:szCs w:val="24"/>
              </w:rPr>
              <w:t>5.pielikums</w:t>
            </w:r>
          </w:p>
        </w:tc>
        <w:tc>
          <w:tcPr>
            <w:tcW w:w="6912" w:type="dxa"/>
          </w:tcPr>
          <w:p w:rsidR="00CA7492" w:rsidRPr="00B3257A" w:rsidRDefault="00CA7492" w:rsidP="00CA7492">
            <w:pPr>
              <w:rPr>
                <w:sz w:val="24"/>
                <w:szCs w:val="24"/>
              </w:rPr>
            </w:pPr>
            <w:r w:rsidRPr="00B3257A">
              <w:rPr>
                <w:rFonts w:eastAsia="Calibri"/>
                <w:sz w:val="24"/>
                <w:szCs w:val="24"/>
                <w:lang w:eastAsia="ar-SA"/>
              </w:rPr>
              <w:t>Vērtēšanas nosacījumi</w:t>
            </w:r>
          </w:p>
        </w:tc>
      </w:tr>
      <w:tr w:rsidR="00CA7492" w:rsidRPr="00B3257A" w:rsidTr="00F84419">
        <w:tc>
          <w:tcPr>
            <w:tcW w:w="2518" w:type="dxa"/>
          </w:tcPr>
          <w:p w:rsidR="00CA7492" w:rsidRPr="00B3257A" w:rsidRDefault="00CA7492" w:rsidP="00CA7492">
            <w:pPr>
              <w:rPr>
                <w:sz w:val="24"/>
                <w:szCs w:val="24"/>
              </w:rPr>
            </w:pPr>
            <w:r w:rsidRPr="00B3257A">
              <w:rPr>
                <w:sz w:val="24"/>
                <w:szCs w:val="24"/>
              </w:rPr>
              <w:t>6.pielikums</w:t>
            </w:r>
          </w:p>
        </w:tc>
        <w:tc>
          <w:tcPr>
            <w:tcW w:w="6912" w:type="dxa"/>
          </w:tcPr>
          <w:p w:rsidR="00CA7492" w:rsidRPr="00B3257A" w:rsidRDefault="00CA7492" w:rsidP="00CA7492">
            <w:pPr>
              <w:rPr>
                <w:sz w:val="24"/>
                <w:szCs w:val="24"/>
              </w:rPr>
            </w:pPr>
            <w:r w:rsidRPr="00B3257A">
              <w:rPr>
                <w:rFonts w:eastAsia="Calibri"/>
                <w:sz w:val="24"/>
                <w:szCs w:val="24"/>
                <w:lang w:eastAsia="ar-SA"/>
              </w:rPr>
              <w:t>Līguma projekts</w:t>
            </w:r>
          </w:p>
        </w:tc>
      </w:tr>
    </w:tbl>
    <w:p w:rsidR="00833370" w:rsidRPr="00B3257A" w:rsidRDefault="00833370" w:rsidP="00AA60C7">
      <w:pPr>
        <w:jc w:val="right"/>
        <w:rPr>
          <w:color w:val="auto"/>
        </w:rPr>
      </w:pPr>
    </w:p>
    <w:p w:rsidR="00AA60C7" w:rsidRPr="00B3257A" w:rsidRDefault="00AA60C7" w:rsidP="00AA60C7">
      <w:pPr>
        <w:jc w:val="right"/>
        <w:rPr>
          <w:color w:val="auto"/>
          <w:sz w:val="22"/>
          <w:szCs w:val="22"/>
        </w:rPr>
      </w:pPr>
    </w:p>
    <w:p w:rsidR="00D24116" w:rsidRPr="00B3257A" w:rsidRDefault="00D24116" w:rsidP="00AA60C7">
      <w:pPr>
        <w:jc w:val="right"/>
        <w:rPr>
          <w:color w:val="auto"/>
          <w:sz w:val="22"/>
          <w:szCs w:val="22"/>
        </w:rPr>
      </w:pPr>
    </w:p>
    <w:p w:rsidR="00D24116" w:rsidRPr="00B3257A" w:rsidRDefault="00D24116" w:rsidP="00AA60C7">
      <w:pPr>
        <w:jc w:val="right"/>
        <w:rPr>
          <w:color w:val="auto"/>
          <w:sz w:val="22"/>
          <w:szCs w:val="22"/>
        </w:rPr>
      </w:pPr>
    </w:p>
    <w:p w:rsidR="00D24116" w:rsidRPr="00B3257A" w:rsidRDefault="00D24116" w:rsidP="00AA60C7">
      <w:pPr>
        <w:jc w:val="right"/>
        <w:rPr>
          <w:color w:val="auto"/>
          <w:sz w:val="22"/>
          <w:szCs w:val="22"/>
        </w:rPr>
      </w:pPr>
    </w:p>
    <w:p w:rsidR="00D24116" w:rsidRPr="00B3257A" w:rsidRDefault="00D24116" w:rsidP="00AA60C7">
      <w:pPr>
        <w:jc w:val="right"/>
        <w:rPr>
          <w:color w:val="auto"/>
          <w:sz w:val="22"/>
          <w:szCs w:val="22"/>
        </w:rPr>
      </w:pPr>
    </w:p>
    <w:p w:rsidR="00D24116" w:rsidRPr="00B3257A" w:rsidRDefault="00D24116" w:rsidP="00AA60C7">
      <w:pPr>
        <w:jc w:val="right"/>
        <w:rPr>
          <w:color w:val="auto"/>
          <w:sz w:val="22"/>
          <w:szCs w:val="22"/>
        </w:rPr>
      </w:pPr>
    </w:p>
    <w:p w:rsidR="00D24116" w:rsidRPr="00B3257A" w:rsidRDefault="00D24116" w:rsidP="00AA60C7">
      <w:pPr>
        <w:jc w:val="right"/>
        <w:rPr>
          <w:color w:val="auto"/>
          <w:sz w:val="22"/>
          <w:szCs w:val="22"/>
        </w:rPr>
      </w:pPr>
    </w:p>
    <w:p w:rsidR="00D24116" w:rsidRPr="00B3257A" w:rsidRDefault="00D24116" w:rsidP="00AA60C7">
      <w:pPr>
        <w:jc w:val="right"/>
        <w:rPr>
          <w:color w:val="auto"/>
          <w:sz w:val="22"/>
          <w:szCs w:val="22"/>
        </w:rPr>
      </w:pPr>
    </w:p>
    <w:p w:rsidR="00A03970" w:rsidRPr="00B3257A" w:rsidRDefault="00A03970">
      <w:pPr>
        <w:rPr>
          <w:color w:val="auto"/>
          <w:sz w:val="22"/>
          <w:szCs w:val="22"/>
        </w:rPr>
      </w:pPr>
      <w:r w:rsidRPr="00B3257A">
        <w:rPr>
          <w:color w:val="auto"/>
          <w:sz w:val="22"/>
          <w:szCs w:val="22"/>
        </w:rPr>
        <w:br w:type="page"/>
      </w:r>
    </w:p>
    <w:p w:rsidR="00833370" w:rsidRPr="00B3257A" w:rsidRDefault="00833370" w:rsidP="00833370">
      <w:pPr>
        <w:jc w:val="right"/>
        <w:rPr>
          <w:color w:val="auto"/>
          <w:sz w:val="22"/>
          <w:szCs w:val="22"/>
        </w:rPr>
      </w:pPr>
      <w:r w:rsidRPr="00B3257A">
        <w:rPr>
          <w:color w:val="auto"/>
          <w:sz w:val="22"/>
          <w:szCs w:val="22"/>
        </w:rPr>
        <w:lastRenderedPageBreak/>
        <w:t xml:space="preserve">1.pielikums </w:t>
      </w:r>
    </w:p>
    <w:p w:rsidR="00833370" w:rsidRPr="00B3257A" w:rsidRDefault="00833370" w:rsidP="00833370">
      <w:pPr>
        <w:jc w:val="right"/>
        <w:rPr>
          <w:color w:val="auto"/>
          <w:sz w:val="22"/>
          <w:szCs w:val="22"/>
        </w:rPr>
      </w:pPr>
      <w:r w:rsidRPr="00B3257A">
        <w:rPr>
          <w:color w:val="auto"/>
          <w:sz w:val="22"/>
          <w:szCs w:val="22"/>
        </w:rPr>
        <w:t>Iepirkuma “</w:t>
      </w:r>
      <w:bookmarkStart w:id="4" w:name="_Hlk33190058"/>
      <w:r w:rsidR="009A39B4" w:rsidRPr="00B3257A">
        <w:rPr>
          <w:color w:val="auto"/>
          <w:sz w:val="22"/>
          <w:szCs w:val="22"/>
        </w:rPr>
        <w:t>Malkas piegāde Rucavas novada pašvaldības iestādēm</w:t>
      </w:r>
      <w:bookmarkEnd w:id="4"/>
      <w:r w:rsidRPr="00B3257A">
        <w:rPr>
          <w:color w:val="auto"/>
          <w:sz w:val="22"/>
          <w:szCs w:val="22"/>
        </w:rPr>
        <w:t xml:space="preserve">”, </w:t>
      </w:r>
    </w:p>
    <w:p w:rsidR="00833370" w:rsidRPr="00B3257A" w:rsidRDefault="00833370" w:rsidP="00833370">
      <w:pPr>
        <w:pStyle w:val="Bezatstarpm"/>
        <w:jc w:val="right"/>
        <w:rPr>
          <w:sz w:val="22"/>
          <w:szCs w:val="22"/>
        </w:rPr>
      </w:pPr>
      <w:bookmarkStart w:id="5" w:name="_Hlk33190089"/>
      <w:r w:rsidRPr="00B3257A">
        <w:rPr>
          <w:sz w:val="22"/>
          <w:szCs w:val="22"/>
        </w:rPr>
        <w:t>identifikācijas numurs RND 20</w:t>
      </w:r>
      <w:r w:rsidR="009A39B4" w:rsidRPr="00B3257A">
        <w:rPr>
          <w:sz w:val="22"/>
          <w:szCs w:val="22"/>
        </w:rPr>
        <w:t>20</w:t>
      </w:r>
      <w:r w:rsidRPr="00B3257A">
        <w:rPr>
          <w:sz w:val="22"/>
          <w:szCs w:val="22"/>
        </w:rPr>
        <w:t>/</w:t>
      </w:r>
      <w:r w:rsidR="009A39B4" w:rsidRPr="00B3257A">
        <w:rPr>
          <w:sz w:val="22"/>
          <w:szCs w:val="22"/>
        </w:rPr>
        <w:t>1</w:t>
      </w:r>
      <w:bookmarkEnd w:id="5"/>
      <w:r w:rsidRPr="00B3257A">
        <w:rPr>
          <w:sz w:val="22"/>
          <w:szCs w:val="22"/>
        </w:rPr>
        <w:t>, nolikumam</w:t>
      </w:r>
    </w:p>
    <w:p w:rsidR="00A67E29" w:rsidRPr="00B3257A" w:rsidRDefault="00A67E29" w:rsidP="00A67E29">
      <w:pPr>
        <w:jc w:val="center"/>
        <w:rPr>
          <w:b/>
          <w:bCs/>
          <w:color w:val="auto"/>
          <w:sz w:val="22"/>
          <w:szCs w:val="22"/>
        </w:rPr>
      </w:pPr>
    </w:p>
    <w:p w:rsidR="00A67E29" w:rsidRPr="00B3257A" w:rsidRDefault="00A67E29" w:rsidP="00A67E29">
      <w:pPr>
        <w:jc w:val="center"/>
        <w:rPr>
          <w:color w:val="auto"/>
        </w:rPr>
      </w:pPr>
      <w:r w:rsidRPr="00B3257A">
        <w:rPr>
          <w:b/>
          <w:bCs/>
          <w:color w:val="auto"/>
        </w:rPr>
        <w:t>PIETEIKUMS DALĪBAI IEPIRKUMĀ</w:t>
      </w:r>
      <w:r w:rsidRPr="00B3257A">
        <w:rPr>
          <w:color w:val="auto"/>
        </w:rPr>
        <w:t xml:space="preserve"> </w:t>
      </w:r>
    </w:p>
    <w:p w:rsidR="00A67E29" w:rsidRPr="00B3257A" w:rsidRDefault="00A67E29" w:rsidP="00A67E29">
      <w:pPr>
        <w:tabs>
          <w:tab w:val="center" w:pos="4153"/>
          <w:tab w:val="right" w:pos="8306"/>
        </w:tabs>
        <w:suppressAutoHyphens/>
        <w:autoSpaceDE w:val="0"/>
        <w:jc w:val="both"/>
        <w:rPr>
          <w:color w:val="auto"/>
          <w:lang w:eastAsia="ar-SA"/>
        </w:rPr>
      </w:pPr>
      <w:r w:rsidRPr="00B3257A">
        <w:rPr>
          <w:color w:val="auto"/>
          <w:lang w:eastAsia="ar-SA"/>
        </w:rPr>
        <w:t>__________________________________________________________________________</w:t>
      </w:r>
    </w:p>
    <w:p w:rsidR="00A67E29" w:rsidRPr="00B3257A" w:rsidRDefault="00A67E29" w:rsidP="00A67E29">
      <w:pPr>
        <w:tabs>
          <w:tab w:val="center" w:pos="4153"/>
          <w:tab w:val="right" w:pos="8306"/>
        </w:tabs>
        <w:suppressAutoHyphens/>
        <w:autoSpaceDE w:val="0"/>
        <w:jc w:val="both"/>
        <w:rPr>
          <w:color w:val="auto"/>
          <w:sz w:val="22"/>
          <w:lang w:eastAsia="ar-SA"/>
        </w:rPr>
      </w:pPr>
      <w:r w:rsidRPr="00B3257A">
        <w:rPr>
          <w:color w:val="auto"/>
          <w:lang w:eastAsia="ar-SA"/>
        </w:rPr>
        <w:tab/>
      </w:r>
      <w:r w:rsidRPr="00B3257A">
        <w:rPr>
          <w:color w:val="auto"/>
          <w:sz w:val="22"/>
          <w:lang w:eastAsia="ar-SA"/>
        </w:rPr>
        <w:t>Sabiedrības nosaukums, reģistrācijas numurs</w:t>
      </w:r>
    </w:p>
    <w:p w:rsidR="00A67E29" w:rsidRPr="00B3257A" w:rsidRDefault="00A67E29" w:rsidP="00A67E29">
      <w:pPr>
        <w:tabs>
          <w:tab w:val="center" w:pos="4153"/>
          <w:tab w:val="right" w:pos="8306"/>
        </w:tabs>
        <w:suppressAutoHyphens/>
        <w:autoSpaceDE w:val="0"/>
        <w:jc w:val="both"/>
        <w:rPr>
          <w:color w:val="auto"/>
          <w:lang w:eastAsia="ar-SA"/>
        </w:rPr>
      </w:pPr>
    </w:p>
    <w:p w:rsidR="00A67E29" w:rsidRPr="00B3257A" w:rsidRDefault="00A67E29" w:rsidP="00A67E29">
      <w:pPr>
        <w:tabs>
          <w:tab w:val="center" w:pos="4153"/>
          <w:tab w:val="right" w:pos="8306"/>
        </w:tabs>
        <w:suppressAutoHyphens/>
        <w:autoSpaceDE w:val="0"/>
        <w:jc w:val="both"/>
        <w:rPr>
          <w:color w:val="auto"/>
          <w:lang w:eastAsia="ar-SA"/>
        </w:rPr>
      </w:pPr>
      <w:r w:rsidRPr="00B3257A">
        <w:rPr>
          <w:color w:val="auto"/>
          <w:lang w:eastAsia="ar-SA"/>
        </w:rPr>
        <w:t>kuras vārdā, saskaņā ar ______________ rīkojas _____________________________________</w:t>
      </w:r>
    </w:p>
    <w:p w:rsidR="00A67E29" w:rsidRPr="00B3257A" w:rsidRDefault="00A67E29" w:rsidP="00A67E29">
      <w:pPr>
        <w:tabs>
          <w:tab w:val="center" w:pos="4153"/>
          <w:tab w:val="right" w:pos="8306"/>
        </w:tabs>
        <w:suppressAutoHyphens/>
        <w:autoSpaceDE w:val="0"/>
        <w:jc w:val="center"/>
        <w:rPr>
          <w:color w:val="auto"/>
          <w:lang w:eastAsia="ar-SA"/>
        </w:rPr>
      </w:pPr>
      <w:r w:rsidRPr="00B3257A">
        <w:rPr>
          <w:color w:val="auto"/>
          <w:lang w:eastAsia="ar-SA"/>
        </w:rPr>
        <w:t xml:space="preserve">         </w:t>
      </w:r>
      <w:r w:rsidRPr="00B3257A">
        <w:rPr>
          <w:color w:val="auto"/>
          <w:sz w:val="22"/>
          <w:lang w:eastAsia="ar-SA"/>
        </w:rPr>
        <w:t xml:space="preserve">pārstāvības pamats            </w:t>
      </w:r>
      <w:r w:rsidRPr="00B3257A">
        <w:rPr>
          <w:color w:val="auto"/>
          <w:sz w:val="22"/>
          <w:lang w:eastAsia="ar-SA"/>
        </w:rPr>
        <w:tab/>
        <w:t xml:space="preserve">                </w:t>
      </w:r>
      <w:r w:rsidR="000943F0" w:rsidRPr="00B3257A">
        <w:rPr>
          <w:color w:val="auto"/>
          <w:sz w:val="22"/>
          <w:lang w:eastAsia="ar-SA"/>
        </w:rPr>
        <w:t>a</w:t>
      </w:r>
      <w:r w:rsidRPr="00B3257A">
        <w:rPr>
          <w:color w:val="auto"/>
          <w:sz w:val="22"/>
          <w:lang w:eastAsia="ar-SA"/>
        </w:rPr>
        <w:t>mats, vārds, uzvārds</w:t>
      </w:r>
    </w:p>
    <w:p w:rsidR="00A67E29" w:rsidRPr="00B3257A" w:rsidRDefault="00A67E29" w:rsidP="00A67E29">
      <w:pPr>
        <w:tabs>
          <w:tab w:val="center" w:pos="4153"/>
          <w:tab w:val="right" w:pos="8306"/>
        </w:tabs>
        <w:suppressAutoHyphens/>
        <w:autoSpaceDE w:val="0"/>
        <w:jc w:val="center"/>
        <w:rPr>
          <w:color w:val="auto"/>
          <w:lang w:eastAsia="ar-SA"/>
        </w:rPr>
      </w:pPr>
    </w:p>
    <w:p w:rsidR="007960E9" w:rsidRPr="00B3257A" w:rsidRDefault="00A67E29" w:rsidP="00A67E29">
      <w:pPr>
        <w:jc w:val="both"/>
        <w:rPr>
          <w:bCs/>
          <w:color w:val="auto"/>
        </w:rPr>
      </w:pPr>
      <w:r w:rsidRPr="00B3257A">
        <w:rPr>
          <w:color w:val="auto"/>
        </w:rPr>
        <w:t xml:space="preserve">Ar šo piesakās piedalīties iepirkumā </w:t>
      </w:r>
      <w:bookmarkStart w:id="6" w:name="_Hlk33191388"/>
      <w:r w:rsidRPr="00B3257A">
        <w:rPr>
          <w:b/>
          <w:bCs/>
          <w:iCs/>
          <w:color w:val="auto"/>
        </w:rPr>
        <w:t>„Malkas piegāde Rucavas novada pašvaldības iestādēm”</w:t>
      </w:r>
      <w:r w:rsidRPr="00B3257A">
        <w:rPr>
          <w:bCs/>
          <w:i/>
          <w:iCs/>
          <w:color w:val="auto"/>
        </w:rPr>
        <w:t xml:space="preserve"> </w:t>
      </w:r>
      <w:r w:rsidRPr="00B3257A">
        <w:rPr>
          <w:bCs/>
          <w:color w:val="auto"/>
        </w:rPr>
        <w:t>(identifikācijas numurs RND 2020/1)</w:t>
      </w:r>
      <w:r w:rsidR="007960E9" w:rsidRPr="00B3257A">
        <w:rPr>
          <w:bCs/>
          <w:color w:val="auto"/>
        </w:rPr>
        <w:t>.</w:t>
      </w:r>
    </w:p>
    <w:bookmarkEnd w:id="6"/>
    <w:p w:rsidR="00A67E29" w:rsidRPr="00B3257A" w:rsidRDefault="00A67E29" w:rsidP="00A67E29">
      <w:pPr>
        <w:jc w:val="both"/>
        <w:rPr>
          <w:b/>
          <w:color w:val="auto"/>
        </w:rPr>
      </w:pPr>
      <w:r w:rsidRPr="00B3257A">
        <w:rPr>
          <w:color w:val="auto"/>
        </w:rPr>
        <w:t xml:space="preserve"> </w:t>
      </w:r>
    </w:p>
    <w:tbl>
      <w:tblPr>
        <w:tblW w:w="0" w:type="auto"/>
        <w:tblInd w:w="2093" w:type="dxa"/>
        <w:tblLook w:val="04A0" w:firstRow="1" w:lastRow="0" w:firstColumn="1" w:lastColumn="0" w:noHBand="0" w:noVBand="1"/>
      </w:tblPr>
      <w:tblGrid>
        <w:gridCol w:w="2400"/>
        <w:gridCol w:w="283"/>
        <w:gridCol w:w="284"/>
        <w:gridCol w:w="4370"/>
      </w:tblGrid>
      <w:tr w:rsidR="00B3257A" w:rsidRPr="00B3257A" w:rsidTr="0050268C">
        <w:tc>
          <w:tcPr>
            <w:tcW w:w="2410" w:type="dxa"/>
            <w:tcBorders>
              <w:right w:val="single" w:sz="4" w:space="0" w:color="auto"/>
            </w:tcBorders>
          </w:tcPr>
          <w:p w:rsidR="00A67E29" w:rsidRPr="00B3257A" w:rsidRDefault="00A67E29" w:rsidP="00A67E29">
            <w:pPr>
              <w:jc w:val="right"/>
              <w:rPr>
                <w:color w:val="auto"/>
              </w:rPr>
            </w:pPr>
            <w:r w:rsidRPr="00B3257A">
              <w:rPr>
                <w:color w:val="auto"/>
              </w:rPr>
              <w:t>Pretendents atbilst</w:t>
            </w:r>
          </w:p>
        </w:tc>
        <w:tc>
          <w:tcPr>
            <w:tcW w:w="283" w:type="dxa"/>
            <w:tcBorders>
              <w:top w:val="single" w:sz="4" w:space="0" w:color="auto"/>
              <w:left w:val="single" w:sz="4" w:space="0" w:color="auto"/>
              <w:bottom w:val="single" w:sz="4" w:space="0" w:color="auto"/>
              <w:right w:val="single" w:sz="4" w:space="0" w:color="auto"/>
            </w:tcBorders>
          </w:tcPr>
          <w:p w:rsidR="00A67E29" w:rsidRPr="00B3257A" w:rsidRDefault="00A67E29" w:rsidP="00A67E29">
            <w:pPr>
              <w:jc w:val="both"/>
              <w:rPr>
                <w:color w:val="auto"/>
              </w:rPr>
            </w:pPr>
          </w:p>
        </w:tc>
        <w:tc>
          <w:tcPr>
            <w:tcW w:w="284" w:type="dxa"/>
            <w:tcBorders>
              <w:left w:val="single" w:sz="4" w:space="0" w:color="auto"/>
            </w:tcBorders>
          </w:tcPr>
          <w:p w:rsidR="00A67E29" w:rsidRPr="00B3257A" w:rsidRDefault="00A67E29" w:rsidP="00A67E29">
            <w:pPr>
              <w:jc w:val="right"/>
              <w:rPr>
                <w:color w:val="auto"/>
              </w:rPr>
            </w:pPr>
          </w:p>
        </w:tc>
        <w:tc>
          <w:tcPr>
            <w:tcW w:w="4394" w:type="dxa"/>
            <w:vMerge w:val="restart"/>
            <w:vAlign w:val="center"/>
          </w:tcPr>
          <w:p w:rsidR="00A67E29" w:rsidRPr="00B3257A" w:rsidRDefault="00A67E29" w:rsidP="00A67E29">
            <w:pPr>
              <w:rPr>
                <w:color w:val="auto"/>
              </w:rPr>
            </w:pPr>
            <w:r w:rsidRPr="00B3257A">
              <w:rPr>
                <w:b/>
                <w:color w:val="auto"/>
              </w:rPr>
              <w:t>mazā vai vidējā uzņēmuma</w:t>
            </w:r>
            <w:r w:rsidRPr="00B3257A">
              <w:rPr>
                <w:color w:val="auto"/>
              </w:rPr>
              <w:t xml:space="preserve"> statusam</w:t>
            </w:r>
            <w:r w:rsidRPr="00B3257A">
              <w:rPr>
                <w:color w:val="auto"/>
                <w:vertAlign w:val="superscript"/>
              </w:rPr>
              <w:footnoteReference w:id="4"/>
            </w:r>
            <w:r w:rsidRPr="00B3257A">
              <w:rPr>
                <w:color w:val="auto"/>
              </w:rPr>
              <w:t xml:space="preserve"> </w:t>
            </w:r>
          </w:p>
        </w:tc>
      </w:tr>
      <w:tr w:rsidR="00A67E29" w:rsidRPr="00B3257A" w:rsidTr="0050268C">
        <w:tc>
          <w:tcPr>
            <w:tcW w:w="2410" w:type="dxa"/>
            <w:tcBorders>
              <w:right w:val="single" w:sz="4" w:space="0" w:color="auto"/>
            </w:tcBorders>
          </w:tcPr>
          <w:p w:rsidR="00A67E29" w:rsidRPr="00B3257A" w:rsidRDefault="00A67E29" w:rsidP="00A67E29">
            <w:pPr>
              <w:jc w:val="right"/>
              <w:rPr>
                <w:color w:val="auto"/>
              </w:rPr>
            </w:pPr>
            <w:r w:rsidRPr="00B3257A">
              <w:rPr>
                <w:color w:val="auto"/>
              </w:rPr>
              <w:t>Pretendents neatbilst</w:t>
            </w:r>
          </w:p>
        </w:tc>
        <w:tc>
          <w:tcPr>
            <w:tcW w:w="283" w:type="dxa"/>
            <w:tcBorders>
              <w:top w:val="single" w:sz="4" w:space="0" w:color="auto"/>
              <w:left w:val="single" w:sz="4" w:space="0" w:color="auto"/>
              <w:bottom w:val="single" w:sz="4" w:space="0" w:color="auto"/>
              <w:right w:val="single" w:sz="4" w:space="0" w:color="auto"/>
            </w:tcBorders>
          </w:tcPr>
          <w:p w:rsidR="00A67E29" w:rsidRPr="00B3257A" w:rsidRDefault="00A67E29" w:rsidP="00A67E29">
            <w:pPr>
              <w:jc w:val="both"/>
              <w:rPr>
                <w:color w:val="auto"/>
              </w:rPr>
            </w:pPr>
          </w:p>
        </w:tc>
        <w:tc>
          <w:tcPr>
            <w:tcW w:w="284" w:type="dxa"/>
            <w:tcBorders>
              <w:left w:val="single" w:sz="4" w:space="0" w:color="auto"/>
            </w:tcBorders>
          </w:tcPr>
          <w:p w:rsidR="00A67E29" w:rsidRPr="00B3257A" w:rsidRDefault="00A67E29" w:rsidP="00A67E29">
            <w:pPr>
              <w:jc w:val="right"/>
              <w:rPr>
                <w:color w:val="auto"/>
              </w:rPr>
            </w:pPr>
          </w:p>
        </w:tc>
        <w:tc>
          <w:tcPr>
            <w:tcW w:w="4394" w:type="dxa"/>
            <w:vMerge/>
          </w:tcPr>
          <w:p w:rsidR="00A67E29" w:rsidRPr="00B3257A" w:rsidRDefault="00A67E29" w:rsidP="00A67E29">
            <w:pPr>
              <w:jc w:val="both"/>
              <w:rPr>
                <w:b/>
                <w:color w:val="auto"/>
              </w:rPr>
            </w:pPr>
          </w:p>
        </w:tc>
      </w:tr>
    </w:tbl>
    <w:p w:rsidR="00A67E29" w:rsidRPr="00B3257A" w:rsidRDefault="00A67E29" w:rsidP="00A67E29">
      <w:pPr>
        <w:spacing w:line="259" w:lineRule="auto"/>
        <w:rPr>
          <w:vanish/>
          <w:color w:val="auto"/>
        </w:rPr>
      </w:pPr>
    </w:p>
    <w:tbl>
      <w:tblPr>
        <w:tblpPr w:leftFromText="180" w:rightFromText="180" w:vertAnchor="text" w:horzAnchor="page" w:tblpX="1255"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67"/>
      </w:tblGrid>
      <w:tr w:rsidR="00B3257A" w:rsidRPr="00B3257A" w:rsidTr="0050268C">
        <w:trPr>
          <w:trHeight w:val="280"/>
        </w:trPr>
        <w:tc>
          <w:tcPr>
            <w:tcW w:w="9322" w:type="dxa"/>
            <w:tcBorders>
              <w:top w:val="nil"/>
              <w:left w:val="nil"/>
              <w:bottom w:val="nil"/>
            </w:tcBorders>
          </w:tcPr>
          <w:p w:rsidR="00A67E29" w:rsidRPr="00B3257A" w:rsidRDefault="00A67E29" w:rsidP="00A67E29">
            <w:pPr>
              <w:suppressAutoHyphens/>
              <w:rPr>
                <w:color w:val="auto"/>
                <w:lang w:eastAsia="ar-SA"/>
              </w:rPr>
            </w:pPr>
            <w:r w:rsidRPr="00B3257A">
              <w:rPr>
                <w:color w:val="auto"/>
                <w:lang w:eastAsia="ar-SA"/>
              </w:rPr>
              <w:t>Apakšuzņēmējus</w:t>
            </w:r>
            <w:r w:rsidRPr="00B3257A">
              <w:rPr>
                <w:color w:val="auto"/>
                <w:vertAlign w:val="superscript"/>
                <w:lang w:eastAsia="ar-SA"/>
              </w:rPr>
              <w:t>2</w:t>
            </w:r>
            <w:r w:rsidRPr="00B3257A">
              <w:rPr>
                <w:color w:val="auto"/>
                <w:lang w:eastAsia="ar-SA"/>
              </w:rPr>
              <w:t xml:space="preserve"> līguma izpildē piesaistīt </w:t>
            </w:r>
            <w:r w:rsidRPr="00B3257A">
              <w:rPr>
                <w:color w:val="auto"/>
                <w:u w:val="single"/>
                <w:lang w:eastAsia="ar-SA"/>
              </w:rPr>
              <w:t>nav paredzēts</w:t>
            </w:r>
          </w:p>
        </w:tc>
        <w:tc>
          <w:tcPr>
            <w:tcW w:w="567" w:type="dxa"/>
          </w:tcPr>
          <w:p w:rsidR="00A67E29" w:rsidRPr="00B3257A" w:rsidRDefault="00A67E29" w:rsidP="00A67E29">
            <w:pPr>
              <w:suppressAutoHyphens/>
              <w:rPr>
                <w:color w:val="auto"/>
                <w:lang w:eastAsia="ar-SA"/>
              </w:rPr>
            </w:pPr>
          </w:p>
        </w:tc>
      </w:tr>
    </w:tbl>
    <w:p w:rsidR="00A67E29" w:rsidRPr="00B3257A" w:rsidRDefault="00A67E29" w:rsidP="00A67E29">
      <w:pPr>
        <w:suppressAutoHyphens/>
        <w:jc w:val="both"/>
        <w:rPr>
          <w:i/>
          <w:color w:val="auto"/>
          <w:lang w:eastAsia="ar-SA"/>
        </w:rPr>
      </w:pPr>
      <w:r w:rsidRPr="00B3257A">
        <w:rPr>
          <w:i/>
          <w:color w:val="auto"/>
          <w:lang w:eastAsia="ar-SA"/>
        </w:rPr>
        <w:t xml:space="preserve">(ja apakšuzņēmējus līguma izpildē piesaistīt nav paredzēts, izdara attiecīgu atzīmi un tabulu par apakšuzņēmējiem nododamo darbu apjomu nav nepieciešams aizpildīt) </w:t>
      </w:r>
    </w:p>
    <w:p w:rsidR="00A67E29" w:rsidRPr="00B3257A" w:rsidRDefault="00A67E29" w:rsidP="00A67E29">
      <w:pPr>
        <w:suppressAutoHyphens/>
        <w:rPr>
          <w:color w:val="auto"/>
          <w:lang w:eastAsia="ar-SA"/>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gridCol w:w="567"/>
      </w:tblGrid>
      <w:tr w:rsidR="00B3257A" w:rsidRPr="00B3257A" w:rsidTr="0050268C">
        <w:trPr>
          <w:trHeight w:val="226"/>
        </w:trPr>
        <w:tc>
          <w:tcPr>
            <w:tcW w:w="8823" w:type="dxa"/>
            <w:tcBorders>
              <w:top w:val="nil"/>
              <w:left w:val="nil"/>
              <w:bottom w:val="nil"/>
            </w:tcBorders>
          </w:tcPr>
          <w:p w:rsidR="00A67E29" w:rsidRPr="00B3257A" w:rsidRDefault="00A67E29" w:rsidP="00A67E29">
            <w:pPr>
              <w:suppressAutoHyphens/>
              <w:rPr>
                <w:color w:val="auto"/>
                <w:lang w:eastAsia="ar-SA"/>
              </w:rPr>
            </w:pPr>
            <w:r w:rsidRPr="00B3257A">
              <w:rPr>
                <w:color w:val="auto"/>
                <w:lang w:eastAsia="ar-SA"/>
              </w:rPr>
              <w:t xml:space="preserve"> Apakšuzņēmējus līguma izpildē </w:t>
            </w:r>
            <w:r w:rsidRPr="00B3257A">
              <w:rPr>
                <w:color w:val="auto"/>
                <w:u w:val="single"/>
                <w:lang w:eastAsia="ar-SA"/>
              </w:rPr>
              <w:t>ir paredzēts</w:t>
            </w:r>
            <w:r w:rsidRPr="00B3257A">
              <w:rPr>
                <w:color w:val="auto"/>
                <w:lang w:eastAsia="ar-SA"/>
              </w:rPr>
              <w:t xml:space="preserve"> piesaistīt</w:t>
            </w:r>
          </w:p>
        </w:tc>
        <w:tc>
          <w:tcPr>
            <w:tcW w:w="567" w:type="dxa"/>
          </w:tcPr>
          <w:p w:rsidR="00A67E29" w:rsidRPr="00B3257A" w:rsidRDefault="00A67E29" w:rsidP="00A67E29">
            <w:pPr>
              <w:suppressAutoHyphens/>
              <w:rPr>
                <w:color w:val="auto"/>
                <w:lang w:eastAsia="ar-SA"/>
              </w:rPr>
            </w:pPr>
          </w:p>
        </w:tc>
      </w:tr>
    </w:tbl>
    <w:p w:rsidR="00A67E29" w:rsidRPr="00B3257A" w:rsidRDefault="00A67E29" w:rsidP="00A67E29">
      <w:pPr>
        <w:suppressAutoHyphens/>
        <w:rPr>
          <w:i/>
          <w:color w:val="auto"/>
          <w:lang w:eastAsia="ar-SA"/>
        </w:rPr>
      </w:pPr>
      <w:r w:rsidRPr="00B3257A">
        <w:rPr>
          <w:i/>
          <w:color w:val="auto"/>
          <w:lang w:eastAsia="ar-SA"/>
        </w:rPr>
        <w:t>(tabulā norāda apakšuzņēmējiem nododamo darbu apjomu un veidus)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985"/>
      </w:tblGrid>
      <w:tr w:rsidR="00B3257A" w:rsidRPr="00B3257A" w:rsidTr="0050268C">
        <w:tc>
          <w:tcPr>
            <w:tcW w:w="2552" w:type="dxa"/>
          </w:tcPr>
          <w:p w:rsidR="00A67E29" w:rsidRPr="00B3257A" w:rsidRDefault="00A67E29" w:rsidP="00A67E29">
            <w:pPr>
              <w:suppressAutoHyphens/>
              <w:rPr>
                <w:b/>
                <w:i/>
                <w:color w:val="auto"/>
                <w:lang w:eastAsia="ar-SA"/>
              </w:rPr>
            </w:pPr>
            <w:r w:rsidRPr="00B3257A">
              <w:rPr>
                <w:b/>
                <w:i/>
                <w:color w:val="auto"/>
                <w:lang w:eastAsia="ar-SA"/>
              </w:rPr>
              <w:t>Apakšuzņēmēja nosaukums, reģistrācijas numurs</w:t>
            </w:r>
          </w:p>
        </w:tc>
        <w:tc>
          <w:tcPr>
            <w:tcW w:w="1984" w:type="dxa"/>
          </w:tcPr>
          <w:p w:rsidR="00A67E29" w:rsidRPr="00B3257A" w:rsidRDefault="00A67E29" w:rsidP="00A67E29">
            <w:pPr>
              <w:suppressAutoHyphens/>
              <w:rPr>
                <w:b/>
                <w:i/>
                <w:color w:val="auto"/>
                <w:lang w:eastAsia="ar-SA"/>
              </w:rPr>
            </w:pPr>
            <w:r w:rsidRPr="00B3257A">
              <w:rPr>
                <w:b/>
                <w:i/>
                <w:color w:val="auto"/>
                <w:lang w:eastAsia="ar-SA"/>
              </w:rPr>
              <w:t xml:space="preserve">Vai uzņēmums atbilst mazā vai vidējā uzņēmuma statusam </w:t>
            </w:r>
            <w:r w:rsidRPr="00B3257A">
              <w:rPr>
                <w:color w:val="auto"/>
                <w:vertAlign w:val="superscript"/>
                <w:lang w:eastAsia="ar-SA"/>
              </w:rPr>
              <w:t>4</w:t>
            </w:r>
          </w:p>
        </w:tc>
        <w:tc>
          <w:tcPr>
            <w:tcW w:w="1418" w:type="dxa"/>
          </w:tcPr>
          <w:p w:rsidR="00A67E29" w:rsidRPr="00B3257A" w:rsidRDefault="00A67E29" w:rsidP="00A67E29">
            <w:pPr>
              <w:suppressAutoHyphens/>
              <w:rPr>
                <w:b/>
                <w:i/>
                <w:color w:val="auto"/>
                <w:lang w:eastAsia="ar-SA"/>
              </w:rPr>
            </w:pPr>
            <w:r w:rsidRPr="00B3257A">
              <w:rPr>
                <w:b/>
                <w:i/>
                <w:color w:val="auto"/>
                <w:lang w:eastAsia="ar-SA"/>
              </w:rPr>
              <w:t>Veicamo darbu apjoms %</w:t>
            </w:r>
          </w:p>
        </w:tc>
        <w:tc>
          <w:tcPr>
            <w:tcW w:w="1559" w:type="dxa"/>
          </w:tcPr>
          <w:p w:rsidR="00A67E29" w:rsidRPr="00B3257A" w:rsidRDefault="00A67E29" w:rsidP="00A67E29">
            <w:pPr>
              <w:suppressAutoHyphens/>
              <w:rPr>
                <w:b/>
                <w:i/>
                <w:color w:val="auto"/>
                <w:lang w:eastAsia="ar-SA"/>
              </w:rPr>
            </w:pPr>
            <w:r w:rsidRPr="00B3257A">
              <w:rPr>
                <w:b/>
                <w:i/>
                <w:color w:val="auto"/>
                <w:lang w:eastAsia="ar-SA"/>
              </w:rPr>
              <w:t>Veicamo darbu apjoms EUR bez PVN</w:t>
            </w:r>
          </w:p>
        </w:tc>
        <w:tc>
          <w:tcPr>
            <w:tcW w:w="1985" w:type="dxa"/>
          </w:tcPr>
          <w:p w:rsidR="00A67E29" w:rsidRPr="00B3257A" w:rsidRDefault="00A67E29" w:rsidP="00A67E29">
            <w:pPr>
              <w:suppressAutoHyphens/>
              <w:rPr>
                <w:b/>
                <w:i/>
                <w:color w:val="auto"/>
                <w:lang w:eastAsia="ar-SA"/>
              </w:rPr>
            </w:pPr>
            <w:r w:rsidRPr="00B3257A">
              <w:rPr>
                <w:b/>
                <w:i/>
                <w:color w:val="auto"/>
                <w:lang w:eastAsia="ar-SA"/>
              </w:rPr>
              <w:t>Veicamo darbu raksturojums</w:t>
            </w:r>
          </w:p>
        </w:tc>
      </w:tr>
      <w:tr w:rsidR="00B3257A" w:rsidRPr="00B3257A" w:rsidTr="0050268C">
        <w:tc>
          <w:tcPr>
            <w:tcW w:w="2552" w:type="dxa"/>
          </w:tcPr>
          <w:p w:rsidR="00A67E29" w:rsidRPr="00B3257A" w:rsidRDefault="00A67E29" w:rsidP="00A67E29">
            <w:pPr>
              <w:suppressAutoHyphens/>
              <w:rPr>
                <w:color w:val="auto"/>
                <w:lang w:eastAsia="ar-SA"/>
              </w:rPr>
            </w:pPr>
          </w:p>
        </w:tc>
        <w:tc>
          <w:tcPr>
            <w:tcW w:w="1984" w:type="dxa"/>
          </w:tcPr>
          <w:p w:rsidR="00A67E29" w:rsidRPr="00B3257A" w:rsidRDefault="00A67E29" w:rsidP="00A67E29">
            <w:pPr>
              <w:suppressAutoHyphens/>
              <w:rPr>
                <w:color w:val="auto"/>
                <w:lang w:eastAsia="ar-SA"/>
              </w:rPr>
            </w:pPr>
          </w:p>
        </w:tc>
        <w:tc>
          <w:tcPr>
            <w:tcW w:w="1418" w:type="dxa"/>
          </w:tcPr>
          <w:p w:rsidR="00A67E29" w:rsidRPr="00B3257A" w:rsidRDefault="00A67E29" w:rsidP="00A67E29">
            <w:pPr>
              <w:suppressAutoHyphens/>
              <w:rPr>
                <w:color w:val="auto"/>
                <w:lang w:eastAsia="ar-SA"/>
              </w:rPr>
            </w:pPr>
          </w:p>
        </w:tc>
        <w:tc>
          <w:tcPr>
            <w:tcW w:w="1559" w:type="dxa"/>
          </w:tcPr>
          <w:p w:rsidR="00A67E29" w:rsidRPr="00B3257A" w:rsidRDefault="00A67E29" w:rsidP="00A67E29">
            <w:pPr>
              <w:suppressAutoHyphens/>
              <w:rPr>
                <w:color w:val="auto"/>
                <w:lang w:eastAsia="ar-SA"/>
              </w:rPr>
            </w:pPr>
          </w:p>
        </w:tc>
        <w:tc>
          <w:tcPr>
            <w:tcW w:w="1985" w:type="dxa"/>
          </w:tcPr>
          <w:p w:rsidR="00A67E29" w:rsidRPr="00B3257A" w:rsidRDefault="00A67E29" w:rsidP="00A67E29">
            <w:pPr>
              <w:suppressAutoHyphens/>
              <w:rPr>
                <w:color w:val="auto"/>
                <w:lang w:eastAsia="ar-SA"/>
              </w:rPr>
            </w:pPr>
          </w:p>
        </w:tc>
      </w:tr>
    </w:tbl>
    <w:p w:rsidR="00A67E29" w:rsidRPr="00B3257A" w:rsidRDefault="00A67E29" w:rsidP="00A67E29">
      <w:pPr>
        <w:suppressAutoHyphens/>
        <w:jc w:val="both"/>
        <w:rPr>
          <w:color w:val="auto"/>
          <w:sz w:val="22"/>
          <w:lang w:eastAsia="ar-SA"/>
        </w:rPr>
      </w:pPr>
      <w:r w:rsidRPr="00B3257A">
        <w:rPr>
          <w:b/>
          <w:i/>
          <w:color w:val="auto"/>
          <w:sz w:val="22"/>
          <w:lang w:eastAsia="ar-SA"/>
        </w:rPr>
        <w:t>Piedāvājumam pievieno vienošanos ar katru apakšuzņēmēju par konkrētu darbu izpildi vai apakšuzņēmēja apliecinājumu par dalību līguma izpildē, ja līgums tiktu piešķirts pretendentam.</w:t>
      </w:r>
    </w:p>
    <w:p w:rsidR="00A67E29" w:rsidRPr="00B3257A" w:rsidRDefault="00A67E29" w:rsidP="00A67E29">
      <w:pPr>
        <w:suppressAutoHyphens/>
        <w:rPr>
          <w:color w:val="auto"/>
          <w:lang w:eastAsia="ar-SA"/>
        </w:rPr>
      </w:pPr>
    </w:p>
    <w:p w:rsidR="00A67E29" w:rsidRPr="00B3257A" w:rsidRDefault="00A67E29" w:rsidP="007012EE">
      <w:pPr>
        <w:suppressAutoHyphens/>
        <w:rPr>
          <w:color w:val="auto"/>
          <w:lang w:eastAsia="ar-SA"/>
        </w:rPr>
      </w:pPr>
      <w:r w:rsidRPr="00B3257A">
        <w:rPr>
          <w:color w:val="auto"/>
          <w:lang w:eastAsia="ar-SA"/>
        </w:rPr>
        <w:t>Apliecinām, ka:</w:t>
      </w:r>
    </w:p>
    <w:p w:rsidR="00A67E29" w:rsidRPr="00B3257A" w:rsidRDefault="007012EE" w:rsidP="004632EF">
      <w:pPr>
        <w:numPr>
          <w:ilvl w:val="0"/>
          <w:numId w:val="4"/>
        </w:numPr>
        <w:suppressAutoHyphens/>
        <w:ind w:left="0"/>
        <w:jc w:val="both"/>
        <w:rPr>
          <w:color w:val="auto"/>
          <w:lang w:eastAsia="ar-SA"/>
        </w:rPr>
      </w:pPr>
      <w:r w:rsidRPr="00B3257A">
        <w:rPr>
          <w:color w:val="auto"/>
          <w:lang w:eastAsia="ar-SA"/>
        </w:rPr>
        <w:t>P</w:t>
      </w:r>
      <w:r w:rsidR="00A67E29" w:rsidRPr="00B3257A">
        <w:rPr>
          <w:color w:val="auto"/>
          <w:lang w:eastAsia="ar-SA"/>
        </w:rPr>
        <w:t>retendents ir reģistrēts, licencēts un/vai sertificēts atbilstoši attiecīgās valsts normatīvo aktu prasībām, tiesīgs veikt Pasūtītājam nepieciešamās piegād</w:t>
      </w:r>
      <w:r w:rsidRPr="00B3257A">
        <w:rPr>
          <w:color w:val="auto"/>
          <w:lang w:eastAsia="ar-SA"/>
        </w:rPr>
        <w:t>i</w:t>
      </w:r>
      <w:r w:rsidR="00A67E29" w:rsidRPr="00B3257A">
        <w:rPr>
          <w:color w:val="auto"/>
          <w:lang w:eastAsia="ar-SA"/>
        </w:rPr>
        <w:t>;</w:t>
      </w:r>
    </w:p>
    <w:p w:rsidR="007012EE" w:rsidRPr="00B3257A" w:rsidRDefault="007012EE" w:rsidP="004632EF">
      <w:pPr>
        <w:numPr>
          <w:ilvl w:val="0"/>
          <w:numId w:val="4"/>
        </w:numPr>
        <w:suppressAutoHyphens/>
        <w:ind w:left="0"/>
        <w:jc w:val="both"/>
        <w:rPr>
          <w:color w:val="auto"/>
          <w:lang w:eastAsia="ar-SA"/>
        </w:rPr>
      </w:pPr>
      <w:r w:rsidRPr="00B3257A">
        <w:rPr>
          <w:color w:val="auto"/>
          <w:lang w:eastAsia="ar-SA"/>
        </w:rPr>
        <w:t>Pretendenta rīcībā ir visi nepieciešamie resursi savlaicīgai un kvalitatīvai līguma izpildei;</w:t>
      </w:r>
    </w:p>
    <w:p w:rsidR="007012EE" w:rsidRPr="00B3257A" w:rsidRDefault="007012EE" w:rsidP="004632EF">
      <w:pPr>
        <w:numPr>
          <w:ilvl w:val="0"/>
          <w:numId w:val="4"/>
        </w:numPr>
        <w:suppressAutoHyphens/>
        <w:ind w:left="0"/>
        <w:jc w:val="both"/>
        <w:rPr>
          <w:color w:val="auto"/>
          <w:lang w:eastAsia="ar-SA"/>
        </w:rPr>
      </w:pPr>
      <w:r w:rsidRPr="00B3257A">
        <w:rPr>
          <w:color w:val="auto"/>
          <w:lang w:eastAsia="ar-SA"/>
        </w:rPr>
        <w:t>esam iepazinušies un pilnībā piekrītam iepirkuma nolikuma,</w:t>
      </w:r>
      <w:r w:rsidRPr="00B3257A">
        <w:rPr>
          <w:color w:val="auto"/>
        </w:rPr>
        <w:t xml:space="preserve"> </w:t>
      </w:r>
      <w:r w:rsidRPr="00B3257A">
        <w:rPr>
          <w:color w:val="auto"/>
          <w:lang w:eastAsia="ar-SA"/>
        </w:rPr>
        <w:t>tehniskās specifikācijas un līguma projekta nosacījumiem</w:t>
      </w:r>
    </w:p>
    <w:p w:rsidR="00A67E29" w:rsidRPr="00B3257A" w:rsidRDefault="00A67E29" w:rsidP="004632EF">
      <w:pPr>
        <w:numPr>
          <w:ilvl w:val="0"/>
          <w:numId w:val="4"/>
        </w:numPr>
        <w:suppressAutoHyphens/>
        <w:ind w:left="0"/>
        <w:jc w:val="both"/>
        <w:rPr>
          <w:color w:val="auto"/>
          <w:lang w:eastAsia="ar-SA"/>
        </w:rPr>
      </w:pPr>
      <w:r w:rsidRPr="00B3257A">
        <w:rPr>
          <w:color w:val="auto"/>
          <w:lang w:eastAsia="ar-SA"/>
        </w:rPr>
        <w:t>šis piedāvājums ir sagatavots individuāli un nav saskaņots ar konkurentiem;</w:t>
      </w:r>
    </w:p>
    <w:p w:rsidR="00A67E29" w:rsidRPr="00B3257A" w:rsidRDefault="00A67E29" w:rsidP="004632EF">
      <w:pPr>
        <w:numPr>
          <w:ilvl w:val="0"/>
          <w:numId w:val="4"/>
        </w:numPr>
        <w:suppressAutoHyphens/>
        <w:ind w:left="0"/>
        <w:jc w:val="both"/>
        <w:rPr>
          <w:color w:val="auto"/>
          <w:lang w:eastAsia="ar-SA"/>
        </w:rPr>
      </w:pPr>
      <w:r w:rsidRPr="00B3257A">
        <w:rPr>
          <w:color w:val="auto"/>
          <w:lang w:eastAsia="ar-SA"/>
        </w:rPr>
        <w:t>visas piedāvājumā sniegtās ziņas ir patiesas.</w:t>
      </w:r>
    </w:p>
    <w:p w:rsidR="00A67E29" w:rsidRPr="00B3257A" w:rsidRDefault="00A67E29" w:rsidP="00A67E29">
      <w:pPr>
        <w:suppressAutoHyphens/>
        <w:jc w:val="both"/>
        <w:rPr>
          <w:color w:val="auto"/>
          <w:sz w:val="22"/>
          <w:szCs w:val="22"/>
          <w:lang w:eastAsia="ar-SA"/>
        </w:rPr>
      </w:pPr>
    </w:p>
    <w:tbl>
      <w:tblPr>
        <w:tblW w:w="9214" w:type="dxa"/>
        <w:tblInd w:w="108" w:type="dxa"/>
        <w:tblLayout w:type="fixed"/>
        <w:tblLook w:val="0000" w:firstRow="0" w:lastRow="0" w:firstColumn="0" w:lastColumn="0" w:noHBand="0" w:noVBand="0"/>
      </w:tblPr>
      <w:tblGrid>
        <w:gridCol w:w="6238"/>
        <w:gridCol w:w="2976"/>
      </w:tblGrid>
      <w:tr w:rsidR="00B3257A"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Amatpersonas vai pilnvarotās personas paraksts:</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Parakstītāja vārds, uzvārds un amats:</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Juridiskā adrese:</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Bankas rekvizīti:</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Kontaktpersona:</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Tālruņa numurs:</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7960E9" w:rsidP="00A67E29">
            <w:pPr>
              <w:suppressAutoHyphens/>
              <w:rPr>
                <w:color w:val="auto"/>
                <w:sz w:val="22"/>
                <w:szCs w:val="22"/>
                <w:lang w:eastAsia="en-US"/>
              </w:rPr>
            </w:pPr>
            <w:r w:rsidRPr="00B3257A">
              <w:rPr>
                <w:color w:val="auto"/>
                <w:sz w:val="22"/>
                <w:szCs w:val="22"/>
                <w:lang w:eastAsia="en-US"/>
              </w:rPr>
              <w:t>E-pasta adrese</w:t>
            </w:r>
            <w:r w:rsidRPr="00B3257A">
              <w:rPr>
                <w:color w:val="auto"/>
              </w:rPr>
              <w:t xml:space="preserve"> </w:t>
            </w:r>
            <w:r w:rsidRPr="00B3257A">
              <w:rPr>
                <w:color w:val="auto"/>
                <w:sz w:val="22"/>
                <w:szCs w:val="22"/>
                <w:lang w:eastAsia="en-US"/>
              </w:rPr>
              <w:t>saziņai par piedāvājumu:</w:t>
            </w:r>
          </w:p>
        </w:tc>
        <w:tc>
          <w:tcPr>
            <w:tcW w:w="2976" w:type="dxa"/>
            <w:tcBorders>
              <w:bottom w:val="single" w:sz="4" w:space="0" w:color="000000"/>
            </w:tcBorders>
          </w:tcPr>
          <w:p w:rsidR="00A67E29" w:rsidRPr="00B3257A" w:rsidRDefault="00A67E29" w:rsidP="00A67E29">
            <w:pPr>
              <w:suppressAutoHyphens/>
              <w:rPr>
                <w:color w:val="auto"/>
                <w:sz w:val="22"/>
                <w:szCs w:val="22"/>
                <w:lang w:eastAsia="en-US"/>
              </w:rPr>
            </w:pPr>
          </w:p>
        </w:tc>
      </w:tr>
      <w:tr w:rsidR="00B3257A" w:rsidRPr="00B3257A" w:rsidTr="0050268C">
        <w:tc>
          <w:tcPr>
            <w:tcW w:w="6238" w:type="dxa"/>
          </w:tcPr>
          <w:p w:rsidR="00A67E29" w:rsidRPr="00B3257A" w:rsidRDefault="007960E9" w:rsidP="00A67E29">
            <w:pPr>
              <w:suppressAutoHyphens/>
              <w:rPr>
                <w:color w:val="auto"/>
                <w:sz w:val="22"/>
                <w:szCs w:val="22"/>
                <w:lang w:eastAsia="en-US"/>
              </w:rPr>
            </w:pPr>
            <w:r w:rsidRPr="00B3257A">
              <w:rPr>
                <w:color w:val="auto"/>
                <w:sz w:val="22"/>
                <w:szCs w:val="22"/>
                <w:lang w:eastAsia="en-US"/>
              </w:rPr>
              <w:t>E-pasta adrese elektroniski parakstīto dokumentu saņemšanai:</w:t>
            </w:r>
          </w:p>
        </w:tc>
        <w:tc>
          <w:tcPr>
            <w:tcW w:w="2976" w:type="dxa"/>
            <w:tcBorders>
              <w:top w:val="single" w:sz="4" w:space="0" w:color="000000"/>
              <w:bottom w:val="single" w:sz="4" w:space="0" w:color="auto"/>
            </w:tcBorders>
          </w:tcPr>
          <w:p w:rsidR="00A67E29" w:rsidRPr="00B3257A" w:rsidRDefault="00A67E29" w:rsidP="00A67E29">
            <w:pPr>
              <w:suppressAutoHyphens/>
              <w:rPr>
                <w:color w:val="auto"/>
                <w:sz w:val="22"/>
                <w:szCs w:val="22"/>
                <w:lang w:eastAsia="en-US"/>
              </w:rPr>
            </w:pPr>
          </w:p>
        </w:tc>
      </w:tr>
      <w:tr w:rsidR="00A67E29" w:rsidRPr="00B3257A" w:rsidTr="0050268C">
        <w:tc>
          <w:tcPr>
            <w:tcW w:w="6238" w:type="dxa"/>
          </w:tcPr>
          <w:p w:rsidR="00A67E29" w:rsidRPr="00B3257A" w:rsidRDefault="00A67E29" w:rsidP="00A67E29">
            <w:pPr>
              <w:suppressAutoHyphens/>
              <w:rPr>
                <w:color w:val="auto"/>
                <w:sz w:val="22"/>
                <w:szCs w:val="22"/>
                <w:lang w:eastAsia="en-US"/>
              </w:rPr>
            </w:pPr>
            <w:r w:rsidRPr="00B3257A">
              <w:rPr>
                <w:color w:val="auto"/>
                <w:sz w:val="22"/>
                <w:szCs w:val="22"/>
                <w:lang w:eastAsia="en-US"/>
              </w:rPr>
              <w:t>Datums</w:t>
            </w:r>
          </w:p>
        </w:tc>
        <w:tc>
          <w:tcPr>
            <w:tcW w:w="2976" w:type="dxa"/>
            <w:tcBorders>
              <w:top w:val="single" w:sz="4" w:space="0" w:color="auto"/>
              <w:bottom w:val="single" w:sz="4" w:space="0" w:color="000000"/>
            </w:tcBorders>
          </w:tcPr>
          <w:p w:rsidR="00A67E29" w:rsidRPr="00B3257A" w:rsidRDefault="00A67E29" w:rsidP="00A67E29">
            <w:pPr>
              <w:suppressAutoHyphens/>
              <w:rPr>
                <w:color w:val="auto"/>
                <w:sz w:val="22"/>
                <w:szCs w:val="22"/>
                <w:lang w:eastAsia="en-US"/>
              </w:rPr>
            </w:pPr>
          </w:p>
        </w:tc>
      </w:tr>
    </w:tbl>
    <w:p w:rsidR="00A67E29" w:rsidRPr="00B3257A" w:rsidRDefault="00A67E29">
      <w:pPr>
        <w:rPr>
          <w:color w:val="auto"/>
          <w:sz w:val="22"/>
          <w:szCs w:val="22"/>
        </w:rPr>
      </w:pPr>
    </w:p>
    <w:p w:rsidR="00CA7492" w:rsidRPr="00B3257A" w:rsidRDefault="00CA7492" w:rsidP="00CA7492">
      <w:pPr>
        <w:jc w:val="right"/>
        <w:rPr>
          <w:color w:val="auto"/>
          <w:sz w:val="22"/>
          <w:szCs w:val="22"/>
        </w:rPr>
      </w:pPr>
      <w:r w:rsidRPr="00B3257A">
        <w:rPr>
          <w:color w:val="auto"/>
          <w:sz w:val="22"/>
          <w:szCs w:val="22"/>
        </w:rPr>
        <w:lastRenderedPageBreak/>
        <w:t xml:space="preserve">2.pielikums </w:t>
      </w:r>
    </w:p>
    <w:p w:rsidR="00CA7492" w:rsidRPr="00B3257A" w:rsidRDefault="00CA7492" w:rsidP="00CA7492">
      <w:pPr>
        <w:jc w:val="right"/>
        <w:rPr>
          <w:color w:val="auto"/>
          <w:sz w:val="22"/>
          <w:szCs w:val="22"/>
        </w:rPr>
      </w:pPr>
      <w:r w:rsidRPr="00B3257A">
        <w:rPr>
          <w:color w:val="auto"/>
          <w:sz w:val="22"/>
          <w:szCs w:val="22"/>
        </w:rPr>
        <w:t xml:space="preserve">Iepirkuma “Malkas piegāde Rucavas novada pašvaldības iestādēm”, </w:t>
      </w:r>
    </w:p>
    <w:p w:rsidR="00CA7492" w:rsidRPr="00B3257A" w:rsidRDefault="00CA7492" w:rsidP="00CA7492">
      <w:pPr>
        <w:pStyle w:val="Bezatstarpm"/>
        <w:jc w:val="right"/>
        <w:rPr>
          <w:sz w:val="22"/>
          <w:szCs w:val="22"/>
        </w:rPr>
      </w:pPr>
      <w:r w:rsidRPr="00B3257A">
        <w:rPr>
          <w:sz w:val="22"/>
          <w:szCs w:val="22"/>
        </w:rPr>
        <w:t>identifikācijas numurs RND 2020/1, nolikumam</w:t>
      </w:r>
    </w:p>
    <w:p w:rsidR="003D3C2A" w:rsidRPr="00B3257A" w:rsidRDefault="003D3C2A" w:rsidP="003D3C2A">
      <w:pPr>
        <w:keepNext/>
        <w:tabs>
          <w:tab w:val="left" w:pos="38"/>
        </w:tabs>
        <w:suppressAutoHyphens/>
        <w:autoSpaceDE w:val="0"/>
        <w:ind w:hanging="432"/>
        <w:jc w:val="center"/>
        <w:rPr>
          <w:b/>
          <w:bCs/>
          <w:caps/>
          <w:color w:val="auto"/>
          <w:sz w:val="22"/>
          <w:szCs w:val="22"/>
          <w:lang w:eastAsia="ar-SA"/>
        </w:rPr>
      </w:pPr>
    </w:p>
    <w:p w:rsidR="003D3C2A" w:rsidRPr="00B3257A" w:rsidRDefault="003D3C2A" w:rsidP="003D3C2A">
      <w:pPr>
        <w:keepNext/>
        <w:tabs>
          <w:tab w:val="left" w:pos="38"/>
        </w:tabs>
        <w:suppressAutoHyphens/>
        <w:autoSpaceDE w:val="0"/>
        <w:ind w:hanging="432"/>
        <w:jc w:val="center"/>
        <w:rPr>
          <w:b/>
          <w:bCs/>
          <w:caps/>
          <w:color w:val="auto"/>
          <w:lang w:eastAsia="ar-SA"/>
        </w:rPr>
      </w:pPr>
      <w:r w:rsidRPr="00B3257A">
        <w:rPr>
          <w:b/>
          <w:bCs/>
          <w:caps/>
          <w:color w:val="auto"/>
          <w:lang w:eastAsia="ar-SA"/>
        </w:rPr>
        <w:t>finanšu piedāvājums</w:t>
      </w:r>
    </w:p>
    <w:p w:rsidR="003D3C2A" w:rsidRPr="00B3257A" w:rsidRDefault="003D3C2A" w:rsidP="003D3C2A">
      <w:pPr>
        <w:rPr>
          <w:rFonts w:eastAsia="Arial Unicode MS"/>
          <w:color w:val="auto"/>
        </w:rPr>
      </w:pPr>
    </w:p>
    <w:p w:rsidR="003D3C2A" w:rsidRPr="00B3257A" w:rsidRDefault="003D3C2A" w:rsidP="003D3C2A">
      <w:pPr>
        <w:jc w:val="both"/>
        <w:rPr>
          <w:bCs/>
          <w:color w:val="auto"/>
        </w:rPr>
      </w:pPr>
      <w:r w:rsidRPr="00B3257A">
        <w:rPr>
          <w:color w:val="auto"/>
        </w:rPr>
        <w:t>Ar šo _____________________</w:t>
      </w:r>
      <w:r w:rsidR="009705D8" w:rsidRPr="00B3257A">
        <w:rPr>
          <w:color w:val="auto"/>
        </w:rPr>
        <w:t>_____</w:t>
      </w:r>
      <w:r w:rsidRPr="00B3257A">
        <w:rPr>
          <w:color w:val="auto"/>
        </w:rPr>
        <w:t xml:space="preserve"> iesniedz piedāvājumu iepirkumam </w:t>
      </w:r>
      <w:r w:rsidRPr="00B3257A">
        <w:rPr>
          <w:b/>
          <w:bCs/>
          <w:iCs/>
          <w:color w:val="auto"/>
        </w:rPr>
        <w:t>„Malkas piegāde Rucavas novada pašvaldības iestādēm”</w:t>
      </w:r>
      <w:r w:rsidRPr="00B3257A">
        <w:rPr>
          <w:bCs/>
          <w:i/>
          <w:iCs/>
          <w:color w:val="auto"/>
        </w:rPr>
        <w:t xml:space="preserve"> </w:t>
      </w:r>
      <w:r w:rsidRPr="00B3257A">
        <w:rPr>
          <w:bCs/>
          <w:color w:val="auto"/>
        </w:rPr>
        <w:t>(identifikācijas numurs RND 2020/1)</w:t>
      </w:r>
      <w:r w:rsidRPr="00B3257A">
        <w:rPr>
          <w:b/>
          <w:iCs/>
          <w:color w:val="auto"/>
        </w:rPr>
        <w:t xml:space="preserve"> </w:t>
      </w:r>
      <w:r w:rsidRPr="00B3257A">
        <w:rPr>
          <w:color w:val="auto"/>
        </w:rPr>
        <w:t>par šādu piedāvāto kopējo līgumcenu:</w:t>
      </w:r>
    </w:p>
    <w:tbl>
      <w:tblPr>
        <w:tblW w:w="9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43"/>
        <w:gridCol w:w="1960"/>
        <w:gridCol w:w="1752"/>
        <w:gridCol w:w="1838"/>
      </w:tblGrid>
      <w:tr w:rsidR="00B3257A" w:rsidRPr="00B3257A" w:rsidTr="0050268C">
        <w:trPr>
          <w:trHeight w:val="1466"/>
        </w:trPr>
        <w:tc>
          <w:tcPr>
            <w:tcW w:w="1814" w:type="dxa"/>
            <w:shd w:val="clear" w:color="auto" w:fill="auto"/>
            <w:vAlign w:val="center"/>
          </w:tcPr>
          <w:p w:rsidR="000D12C2" w:rsidRPr="00B3257A" w:rsidRDefault="000D12C2" w:rsidP="000D12C2">
            <w:pPr>
              <w:spacing w:before="120"/>
              <w:jc w:val="center"/>
              <w:rPr>
                <w:b/>
                <w:color w:val="auto"/>
                <w:lang w:eastAsia="en-US"/>
              </w:rPr>
            </w:pPr>
            <w:r w:rsidRPr="00B3257A">
              <w:rPr>
                <w:b/>
                <w:color w:val="auto"/>
                <w:lang w:eastAsia="en-US"/>
              </w:rPr>
              <w:t>Iepirkuma priekšmeta nosaukums</w:t>
            </w:r>
          </w:p>
        </w:tc>
        <w:tc>
          <w:tcPr>
            <w:tcW w:w="1843" w:type="dxa"/>
            <w:shd w:val="clear" w:color="auto" w:fill="auto"/>
            <w:vAlign w:val="center"/>
          </w:tcPr>
          <w:p w:rsidR="000D12C2" w:rsidRPr="00B3257A" w:rsidRDefault="000D12C2" w:rsidP="000D12C2">
            <w:pPr>
              <w:spacing w:before="120"/>
              <w:jc w:val="center"/>
              <w:rPr>
                <w:b/>
                <w:color w:val="auto"/>
                <w:lang w:eastAsia="en-US"/>
              </w:rPr>
            </w:pPr>
            <w:r w:rsidRPr="00B3257A">
              <w:rPr>
                <w:b/>
                <w:color w:val="auto"/>
                <w:lang w:eastAsia="en-US"/>
              </w:rPr>
              <w:t>Mērvienība</w:t>
            </w:r>
          </w:p>
        </w:tc>
        <w:tc>
          <w:tcPr>
            <w:tcW w:w="1960" w:type="dxa"/>
            <w:shd w:val="clear" w:color="auto" w:fill="auto"/>
            <w:vAlign w:val="center"/>
          </w:tcPr>
          <w:p w:rsidR="000D12C2" w:rsidRPr="00B3257A" w:rsidRDefault="000D12C2" w:rsidP="000D12C2">
            <w:pPr>
              <w:spacing w:before="120"/>
              <w:jc w:val="center"/>
              <w:rPr>
                <w:b/>
                <w:color w:val="auto"/>
                <w:lang w:eastAsia="en-US"/>
              </w:rPr>
            </w:pPr>
            <w:r w:rsidRPr="00B3257A">
              <w:rPr>
                <w:b/>
                <w:color w:val="auto"/>
                <w:lang w:eastAsia="en-US"/>
              </w:rPr>
              <w:t>Nepieciešamais daudzums</w:t>
            </w:r>
          </w:p>
        </w:tc>
        <w:tc>
          <w:tcPr>
            <w:tcW w:w="1752" w:type="dxa"/>
            <w:shd w:val="clear" w:color="auto" w:fill="auto"/>
            <w:vAlign w:val="center"/>
          </w:tcPr>
          <w:p w:rsidR="000D12C2" w:rsidRPr="00B3257A" w:rsidRDefault="000D12C2" w:rsidP="000D12C2">
            <w:pPr>
              <w:spacing w:before="120"/>
              <w:jc w:val="center"/>
              <w:rPr>
                <w:b/>
                <w:color w:val="auto"/>
                <w:lang w:eastAsia="en-US"/>
              </w:rPr>
            </w:pPr>
            <w:r w:rsidRPr="00B3257A">
              <w:rPr>
                <w:b/>
                <w:color w:val="auto"/>
                <w:lang w:eastAsia="en-US"/>
              </w:rPr>
              <w:t xml:space="preserve">Piedāvātā līgumcena EUR (bez pievienotās vērtības nodokļa) </w:t>
            </w:r>
            <w:r w:rsidRPr="00B3257A">
              <w:rPr>
                <w:b/>
                <w:color w:val="auto"/>
                <w:u w:val="single"/>
                <w:lang w:eastAsia="en-US"/>
              </w:rPr>
              <w:t>par 1 m</w:t>
            </w:r>
            <w:r w:rsidRPr="00B3257A">
              <w:rPr>
                <w:b/>
                <w:color w:val="auto"/>
                <w:u w:val="single"/>
                <w:vertAlign w:val="superscript"/>
                <w:lang w:eastAsia="en-US"/>
              </w:rPr>
              <w:t>3</w:t>
            </w:r>
          </w:p>
        </w:tc>
        <w:tc>
          <w:tcPr>
            <w:tcW w:w="1838" w:type="dxa"/>
            <w:shd w:val="clear" w:color="auto" w:fill="auto"/>
            <w:vAlign w:val="center"/>
          </w:tcPr>
          <w:p w:rsidR="000D12C2" w:rsidRPr="00B3257A" w:rsidRDefault="000D12C2" w:rsidP="000D12C2">
            <w:pPr>
              <w:spacing w:before="120"/>
              <w:jc w:val="center"/>
              <w:rPr>
                <w:b/>
                <w:color w:val="auto"/>
                <w:lang w:eastAsia="en-US"/>
              </w:rPr>
            </w:pPr>
            <w:r w:rsidRPr="00B3257A">
              <w:rPr>
                <w:b/>
                <w:color w:val="auto"/>
                <w:lang w:eastAsia="en-US"/>
              </w:rPr>
              <w:t>Kopējā piedāvātā līgumcena par visu apjomu EUR (bez pievienotās vērtības nodokļa)</w:t>
            </w:r>
          </w:p>
        </w:tc>
      </w:tr>
      <w:tr w:rsidR="00B3257A" w:rsidRPr="00B3257A" w:rsidTr="0050268C">
        <w:trPr>
          <w:trHeight w:val="271"/>
        </w:trPr>
        <w:tc>
          <w:tcPr>
            <w:tcW w:w="1814" w:type="dxa"/>
            <w:shd w:val="clear" w:color="auto" w:fill="auto"/>
            <w:vAlign w:val="center"/>
          </w:tcPr>
          <w:p w:rsidR="000D12C2" w:rsidRPr="00B3257A" w:rsidRDefault="000D12C2" w:rsidP="000D12C2">
            <w:pPr>
              <w:spacing w:before="120"/>
              <w:jc w:val="center"/>
              <w:rPr>
                <w:color w:val="auto"/>
                <w:lang w:eastAsia="en-US"/>
              </w:rPr>
            </w:pPr>
            <w:r w:rsidRPr="00B3257A">
              <w:rPr>
                <w:color w:val="auto"/>
                <w:lang w:eastAsia="en-US"/>
              </w:rPr>
              <w:t>Malkas piegāde Rucavas novada pašvaldības iestādēm</w:t>
            </w:r>
          </w:p>
        </w:tc>
        <w:tc>
          <w:tcPr>
            <w:tcW w:w="1843" w:type="dxa"/>
            <w:shd w:val="clear" w:color="auto" w:fill="auto"/>
            <w:vAlign w:val="center"/>
          </w:tcPr>
          <w:p w:rsidR="000D12C2" w:rsidRPr="00B3257A" w:rsidRDefault="000D12C2" w:rsidP="000D12C2">
            <w:pPr>
              <w:spacing w:before="120"/>
              <w:jc w:val="center"/>
              <w:rPr>
                <w:color w:val="auto"/>
                <w:lang w:eastAsia="en-US"/>
              </w:rPr>
            </w:pPr>
            <w:r w:rsidRPr="00B3257A">
              <w:rPr>
                <w:color w:val="auto"/>
                <w:lang w:eastAsia="en-US"/>
              </w:rPr>
              <w:t>m</w:t>
            </w:r>
            <w:r w:rsidRPr="00B3257A">
              <w:rPr>
                <w:color w:val="auto"/>
                <w:vertAlign w:val="superscript"/>
                <w:lang w:eastAsia="en-US"/>
              </w:rPr>
              <w:t>3</w:t>
            </w:r>
          </w:p>
        </w:tc>
        <w:tc>
          <w:tcPr>
            <w:tcW w:w="1960" w:type="dxa"/>
            <w:shd w:val="clear" w:color="auto" w:fill="auto"/>
            <w:vAlign w:val="center"/>
          </w:tcPr>
          <w:p w:rsidR="000D12C2" w:rsidRPr="00B3257A" w:rsidRDefault="008033E3" w:rsidP="000D12C2">
            <w:pPr>
              <w:spacing w:before="120"/>
              <w:jc w:val="center"/>
              <w:rPr>
                <w:color w:val="auto"/>
                <w:lang w:eastAsia="en-US"/>
              </w:rPr>
            </w:pPr>
            <w:r w:rsidRPr="00B3257A">
              <w:rPr>
                <w:color w:val="auto"/>
                <w:lang w:eastAsia="en-US"/>
              </w:rPr>
              <w:t>720</w:t>
            </w:r>
          </w:p>
        </w:tc>
        <w:tc>
          <w:tcPr>
            <w:tcW w:w="1752" w:type="dxa"/>
            <w:shd w:val="clear" w:color="auto" w:fill="auto"/>
            <w:vAlign w:val="center"/>
          </w:tcPr>
          <w:p w:rsidR="000D12C2" w:rsidRPr="00B3257A" w:rsidRDefault="000D12C2" w:rsidP="000D12C2">
            <w:pPr>
              <w:spacing w:before="120"/>
              <w:jc w:val="center"/>
              <w:rPr>
                <w:color w:val="auto"/>
                <w:lang w:eastAsia="en-US"/>
              </w:rPr>
            </w:pPr>
          </w:p>
        </w:tc>
        <w:tc>
          <w:tcPr>
            <w:tcW w:w="1838" w:type="dxa"/>
            <w:shd w:val="clear" w:color="auto" w:fill="auto"/>
            <w:vAlign w:val="center"/>
          </w:tcPr>
          <w:p w:rsidR="000D12C2" w:rsidRPr="00B3257A" w:rsidRDefault="000D12C2" w:rsidP="000D12C2">
            <w:pPr>
              <w:spacing w:before="120"/>
              <w:jc w:val="center"/>
              <w:rPr>
                <w:color w:val="auto"/>
                <w:lang w:eastAsia="en-US"/>
              </w:rPr>
            </w:pPr>
          </w:p>
        </w:tc>
      </w:tr>
    </w:tbl>
    <w:p w:rsidR="00F84419" w:rsidRPr="00B3257A" w:rsidRDefault="00F84419" w:rsidP="003D3C2A">
      <w:pPr>
        <w:autoSpaceDE w:val="0"/>
        <w:autoSpaceDN w:val="0"/>
        <w:adjustRightInd w:val="0"/>
        <w:spacing w:after="68"/>
        <w:jc w:val="both"/>
        <w:rPr>
          <w:color w:val="auto"/>
          <w:szCs w:val="22"/>
        </w:rPr>
      </w:pPr>
    </w:p>
    <w:p w:rsidR="003D3C2A" w:rsidRPr="00B3257A" w:rsidRDefault="003D3C2A" w:rsidP="003D3C2A">
      <w:pPr>
        <w:autoSpaceDE w:val="0"/>
        <w:autoSpaceDN w:val="0"/>
        <w:adjustRightInd w:val="0"/>
        <w:spacing w:after="68"/>
        <w:jc w:val="both"/>
        <w:rPr>
          <w:color w:val="auto"/>
          <w:szCs w:val="22"/>
        </w:rPr>
      </w:pPr>
      <w:r w:rsidRPr="00B3257A">
        <w:rPr>
          <w:color w:val="auto"/>
          <w:szCs w:val="22"/>
        </w:rPr>
        <w:t xml:space="preserve">Iesniedzot finanšu piedāvājumu apzināmies un pilnībā uzņemamies visus riskus, atbildību un saistības un garantējam līgumsaistību izpildi. </w:t>
      </w:r>
    </w:p>
    <w:p w:rsidR="003D3C2A" w:rsidRPr="00B3257A" w:rsidRDefault="003D3C2A" w:rsidP="003D3C2A">
      <w:pPr>
        <w:autoSpaceDE w:val="0"/>
        <w:autoSpaceDN w:val="0"/>
        <w:adjustRightInd w:val="0"/>
        <w:spacing w:after="68"/>
        <w:jc w:val="both"/>
        <w:rPr>
          <w:color w:val="auto"/>
          <w:szCs w:val="22"/>
        </w:rPr>
      </w:pPr>
      <w:r w:rsidRPr="00B3257A">
        <w:rPr>
          <w:color w:val="auto"/>
          <w:szCs w:val="22"/>
        </w:rPr>
        <w:t xml:space="preserve">Apliecinām, ka sniegtās ziņas ir pilnīgas un patiesas, piedāvājums sagatavots un iesniegts atbilstoši iepirkuma procedūras dokumentu prasībām. </w:t>
      </w:r>
    </w:p>
    <w:p w:rsidR="003D3C2A" w:rsidRPr="00B3257A" w:rsidRDefault="003D3C2A" w:rsidP="003D3C2A">
      <w:pPr>
        <w:autoSpaceDE w:val="0"/>
        <w:autoSpaceDN w:val="0"/>
        <w:adjustRightInd w:val="0"/>
        <w:spacing w:after="68"/>
        <w:jc w:val="both"/>
        <w:rPr>
          <w:color w:val="auto"/>
          <w:szCs w:val="22"/>
        </w:rPr>
      </w:pPr>
      <w:r w:rsidRPr="00B3257A">
        <w:rPr>
          <w:color w:val="auto"/>
          <w:szCs w:val="22"/>
        </w:rPr>
        <w:t xml:space="preserve">Apliecinām, ka mūsu rīcībā ir pietiekošā daudzumā tehniskie un personāla resursi, lai nodrošinātu līgumsaistību izpildi Pasūtītāja pieprasītajā sortimentā, apjomā (orientējošā), kvalitātē un termiņos. </w:t>
      </w:r>
    </w:p>
    <w:p w:rsidR="003D3C2A" w:rsidRPr="00B3257A" w:rsidRDefault="003D3C2A" w:rsidP="003D3C2A">
      <w:pPr>
        <w:jc w:val="both"/>
        <w:rPr>
          <w:color w:val="auto"/>
          <w:szCs w:val="22"/>
        </w:rPr>
      </w:pPr>
      <w:r w:rsidRPr="00B3257A">
        <w:rPr>
          <w:color w:val="auto"/>
          <w:szCs w:val="22"/>
        </w:rPr>
        <w:t xml:space="preserve">Apliecinām, ka, iesniedzot piedāvājumu, esam iepazinušies ar visiem apstākļiem, kuri varētu ietekmēt līgumcenu un </w:t>
      </w:r>
      <w:r w:rsidR="00CE6E6A" w:rsidRPr="00B3257A">
        <w:rPr>
          <w:color w:val="auto"/>
          <w:szCs w:val="22"/>
        </w:rPr>
        <w:t>malkas</w:t>
      </w:r>
      <w:r w:rsidRPr="00B3257A">
        <w:rPr>
          <w:color w:val="auto"/>
          <w:szCs w:val="22"/>
        </w:rPr>
        <w:t xml:space="preserve"> piegādi. Līdz ar to garantējam, ka gadījumā, ja mums tiks piešķirtas Līguma slēgšanas tiesības, līgumsaistības apņemamies pildīt atbilstoši mūsu piedāvājumam.</w:t>
      </w:r>
    </w:p>
    <w:p w:rsidR="003D3C2A" w:rsidRPr="00B3257A" w:rsidRDefault="003D3C2A" w:rsidP="003D3C2A">
      <w:pPr>
        <w:jc w:val="both"/>
        <w:rPr>
          <w:color w:val="auto"/>
          <w:szCs w:val="22"/>
        </w:rPr>
      </w:pPr>
      <w:r w:rsidRPr="00B3257A">
        <w:rPr>
          <w:color w:val="auto"/>
          <w:szCs w:val="22"/>
        </w:rPr>
        <w:t xml:space="preserve">Apliecinām, ka piedāvātajā līgumcenā </w:t>
      </w:r>
      <w:r w:rsidR="00CE6E6A" w:rsidRPr="00B3257A">
        <w:rPr>
          <w:color w:val="auto"/>
          <w:szCs w:val="22"/>
        </w:rPr>
        <w:t>ievērtētas visas kvalitatīvas malkas piegādei nepieciešamās izmaksas un iekļauti iespējamie sadārdzinājumi un jebkuri ar līguma pilnīgu izpildi saistīti izdevumi</w:t>
      </w:r>
      <w:r w:rsidRPr="00B3257A">
        <w:rPr>
          <w:color w:val="auto"/>
          <w:szCs w:val="22"/>
        </w:rPr>
        <w:t>, tai skaitā piegādes izmaksas.</w:t>
      </w:r>
    </w:p>
    <w:p w:rsidR="003D3C2A" w:rsidRPr="00B3257A" w:rsidRDefault="00CE6E6A" w:rsidP="003D3C2A">
      <w:pPr>
        <w:spacing w:line="276" w:lineRule="auto"/>
        <w:jc w:val="both"/>
        <w:rPr>
          <w:color w:val="auto"/>
          <w:szCs w:val="22"/>
          <w:lang w:eastAsia="en-US"/>
        </w:rPr>
      </w:pPr>
      <w:r w:rsidRPr="00B3257A">
        <w:rPr>
          <w:color w:val="auto"/>
          <w:szCs w:val="22"/>
          <w:lang w:eastAsia="en-US"/>
        </w:rPr>
        <w:t xml:space="preserve">Ar šo garantējam sniegto ziņu patiesumu un precizitāti. </w:t>
      </w:r>
      <w:r w:rsidR="003D3C2A" w:rsidRPr="00B3257A">
        <w:rPr>
          <w:color w:val="auto"/>
          <w:szCs w:val="22"/>
          <w:lang w:eastAsia="en-US"/>
        </w:rPr>
        <w:t>Mēs saprotam un piekrītam prasībām, kas izvirzītas pretendentiem šī konkursa nolikumā un Līguma projektā.</w:t>
      </w:r>
    </w:p>
    <w:p w:rsidR="003D3C2A" w:rsidRPr="00B3257A" w:rsidRDefault="003D3C2A" w:rsidP="003D3C2A">
      <w:pPr>
        <w:spacing w:line="276" w:lineRule="auto"/>
        <w:jc w:val="both"/>
        <w:rPr>
          <w:color w:val="auto"/>
          <w:szCs w:val="22"/>
          <w:lang w:eastAsia="en-US"/>
        </w:rPr>
      </w:pPr>
      <w:r w:rsidRPr="00B3257A">
        <w:rPr>
          <w:color w:val="auto"/>
          <w:szCs w:val="22"/>
          <w:lang w:eastAsia="en-US"/>
        </w:rPr>
        <w:t xml:space="preserve">Šim piedāvājumam un jūsu rakstiskai piekrišanai tam ir jāveido starp mums saistošs Līgums, ar kuru projektu esam iepazinušies un piekrītam. </w:t>
      </w:r>
    </w:p>
    <w:p w:rsidR="003D3C2A" w:rsidRPr="00B3257A" w:rsidRDefault="003D3C2A" w:rsidP="003D3C2A">
      <w:pPr>
        <w:jc w:val="both"/>
        <w:rPr>
          <w:color w:val="auto"/>
          <w:sz w:val="22"/>
          <w:szCs w:val="22"/>
        </w:rPr>
      </w:pPr>
    </w:p>
    <w:tbl>
      <w:tblPr>
        <w:tblW w:w="9180" w:type="dxa"/>
        <w:tblLayout w:type="fixed"/>
        <w:tblLook w:val="0000" w:firstRow="0" w:lastRow="0" w:firstColumn="0" w:lastColumn="0" w:noHBand="0" w:noVBand="0"/>
      </w:tblPr>
      <w:tblGrid>
        <w:gridCol w:w="4927"/>
        <w:gridCol w:w="4253"/>
      </w:tblGrid>
      <w:tr w:rsidR="00B3257A" w:rsidRPr="00B3257A" w:rsidTr="0050268C">
        <w:tc>
          <w:tcPr>
            <w:tcW w:w="4927" w:type="dxa"/>
          </w:tcPr>
          <w:p w:rsidR="003D3C2A" w:rsidRPr="00B3257A" w:rsidRDefault="003D3C2A" w:rsidP="003D3C2A">
            <w:pPr>
              <w:suppressAutoHyphens/>
              <w:rPr>
                <w:color w:val="auto"/>
                <w:szCs w:val="22"/>
                <w:lang w:eastAsia="ar-SA"/>
              </w:rPr>
            </w:pPr>
            <w:r w:rsidRPr="00B3257A">
              <w:rPr>
                <w:color w:val="auto"/>
                <w:szCs w:val="22"/>
                <w:lang w:eastAsia="ar-SA"/>
              </w:rPr>
              <w:t>Amatpersonas vai pilnvarotās personas paraksts:</w:t>
            </w:r>
          </w:p>
        </w:tc>
        <w:tc>
          <w:tcPr>
            <w:tcW w:w="4253" w:type="dxa"/>
            <w:tcBorders>
              <w:bottom w:val="single" w:sz="4" w:space="0" w:color="000000"/>
            </w:tcBorders>
          </w:tcPr>
          <w:p w:rsidR="003D3C2A" w:rsidRPr="00B3257A" w:rsidRDefault="003D3C2A" w:rsidP="003D3C2A">
            <w:pPr>
              <w:suppressAutoHyphens/>
              <w:rPr>
                <w:color w:val="auto"/>
                <w:sz w:val="22"/>
                <w:szCs w:val="22"/>
                <w:lang w:eastAsia="ar-SA"/>
              </w:rPr>
            </w:pPr>
          </w:p>
        </w:tc>
      </w:tr>
      <w:tr w:rsidR="00B3257A" w:rsidRPr="00B3257A" w:rsidTr="0050268C">
        <w:tc>
          <w:tcPr>
            <w:tcW w:w="4927" w:type="dxa"/>
          </w:tcPr>
          <w:p w:rsidR="003D3C2A" w:rsidRPr="00B3257A" w:rsidRDefault="003D3C2A" w:rsidP="003D3C2A">
            <w:pPr>
              <w:suppressAutoHyphens/>
              <w:rPr>
                <w:color w:val="auto"/>
                <w:szCs w:val="22"/>
                <w:lang w:eastAsia="ar-SA"/>
              </w:rPr>
            </w:pPr>
            <w:r w:rsidRPr="00B3257A">
              <w:rPr>
                <w:color w:val="auto"/>
                <w:szCs w:val="22"/>
                <w:lang w:eastAsia="ar-SA"/>
              </w:rPr>
              <w:t>Parakstītāja vārds, uzvārds un amats:</w:t>
            </w:r>
          </w:p>
        </w:tc>
        <w:tc>
          <w:tcPr>
            <w:tcW w:w="4253" w:type="dxa"/>
            <w:tcBorders>
              <w:bottom w:val="single" w:sz="4" w:space="0" w:color="000000"/>
            </w:tcBorders>
          </w:tcPr>
          <w:p w:rsidR="003D3C2A" w:rsidRPr="00B3257A" w:rsidRDefault="003D3C2A" w:rsidP="003D3C2A">
            <w:pPr>
              <w:suppressAutoHyphens/>
              <w:rPr>
                <w:color w:val="auto"/>
                <w:sz w:val="22"/>
                <w:szCs w:val="22"/>
                <w:lang w:eastAsia="ar-SA"/>
              </w:rPr>
            </w:pPr>
          </w:p>
        </w:tc>
      </w:tr>
      <w:tr w:rsidR="00B3257A" w:rsidRPr="00B3257A" w:rsidTr="0050268C">
        <w:tc>
          <w:tcPr>
            <w:tcW w:w="4927" w:type="dxa"/>
          </w:tcPr>
          <w:p w:rsidR="003D3C2A" w:rsidRPr="00B3257A" w:rsidRDefault="003D3C2A" w:rsidP="003D3C2A">
            <w:pPr>
              <w:suppressAutoHyphens/>
              <w:rPr>
                <w:color w:val="auto"/>
                <w:szCs w:val="22"/>
                <w:lang w:eastAsia="ar-SA"/>
              </w:rPr>
            </w:pPr>
            <w:r w:rsidRPr="00B3257A">
              <w:rPr>
                <w:color w:val="auto"/>
                <w:szCs w:val="22"/>
                <w:lang w:eastAsia="ar-SA"/>
              </w:rPr>
              <w:t>Pretendenta nosaukums:</w:t>
            </w:r>
          </w:p>
        </w:tc>
        <w:tc>
          <w:tcPr>
            <w:tcW w:w="4253" w:type="dxa"/>
            <w:tcBorders>
              <w:top w:val="single" w:sz="4" w:space="0" w:color="000000"/>
              <w:bottom w:val="single" w:sz="4" w:space="0" w:color="000000"/>
            </w:tcBorders>
          </w:tcPr>
          <w:p w:rsidR="003D3C2A" w:rsidRPr="00B3257A" w:rsidRDefault="003D3C2A" w:rsidP="003D3C2A">
            <w:pPr>
              <w:suppressAutoHyphens/>
              <w:rPr>
                <w:color w:val="auto"/>
                <w:sz w:val="22"/>
                <w:szCs w:val="22"/>
                <w:lang w:eastAsia="ar-SA"/>
              </w:rPr>
            </w:pPr>
          </w:p>
        </w:tc>
      </w:tr>
      <w:tr w:rsidR="003D3C2A" w:rsidRPr="00B3257A" w:rsidTr="0050268C">
        <w:tc>
          <w:tcPr>
            <w:tcW w:w="4927" w:type="dxa"/>
          </w:tcPr>
          <w:p w:rsidR="003D3C2A" w:rsidRPr="00B3257A" w:rsidRDefault="003D3C2A" w:rsidP="003D3C2A">
            <w:pPr>
              <w:suppressAutoHyphens/>
              <w:rPr>
                <w:color w:val="auto"/>
                <w:szCs w:val="22"/>
                <w:lang w:eastAsia="ar-SA"/>
              </w:rPr>
            </w:pPr>
            <w:r w:rsidRPr="00B3257A">
              <w:rPr>
                <w:color w:val="auto"/>
                <w:szCs w:val="22"/>
                <w:lang w:eastAsia="ar-SA"/>
              </w:rPr>
              <w:t>Datums</w:t>
            </w:r>
          </w:p>
        </w:tc>
        <w:tc>
          <w:tcPr>
            <w:tcW w:w="4253" w:type="dxa"/>
            <w:tcBorders>
              <w:top w:val="single" w:sz="4" w:space="0" w:color="000000"/>
              <w:bottom w:val="single" w:sz="4" w:space="0" w:color="000000"/>
            </w:tcBorders>
          </w:tcPr>
          <w:p w:rsidR="003D3C2A" w:rsidRPr="00B3257A" w:rsidRDefault="003D3C2A" w:rsidP="003D3C2A">
            <w:pPr>
              <w:suppressAutoHyphens/>
              <w:rPr>
                <w:color w:val="auto"/>
                <w:sz w:val="22"/>
                <w:szCs w:val="22"/>
                <w:lang w:eastAsia="ar-SA"/>
              </w:rPr>
            </w:pPr>
          </w:p>
        </w:tc>
      </w:tr>
    </w:tbl>
    <w:p w:rsidR="003D3C2A" w:rsidRPr="00B3257A" w:rsidRDefault="003D3C2A" w:rsidP="003D3C2A">
      <w:pPr>
        <w:spacing w:after="160" w:line="259" w:lineRule="auto"/>
        <w:rPr>
          <w:rFonts w:ascii="Calibri" w:hAnsi="Calibri"/>
          <w:color w:val="auto"/>
          <w:sz w:val="22"/>
          <w:szCs w:val="22"/>
        </w:rPr>
      </w:pPr>
    </w:p>
    <w:p w:rsidR="00CA7492" w:rsidRPr="00B3257A" w:rsidRDefault="00CA7492">
      <w:pPr>
        <w:rPr>
          <w:color w:val="auto"/>
          <w:sz w:val="22"/>
          <w:szCs w:val="22"/>
        </w:rPr>
      </w:pPr>
    </w:p>
    <w:p w:rsidR="009705D8" w:rsidRPr="00B3257A" w:rsidRDefault="009705D8" w:rsidP="00CA7492">
      <w:pPr>
        <w:jc w:val="right"/>
        <w:rPr>
          <w:color w:val="auto"/>
          <w:sz w:val="22"/>
          <w:szCs w:val="22"/>
        </w:rPr>
      </w:pPr>
    </w:p>
    <w:p w:rsidR="009705D8" w:rsidRPr="00B3257A" w:rsidRDefault="009705D8" w:rsidP="00CA7492">
      <w:pPr>
        <w:jc w:val="right"/>
        <w:rPr>
          <w:color w:val="auto"/>
          <w:sz w:val="22"/>
          <w:szCs w:val="22"/>
        </w:rPr>
      </w:pPr>
    </w:p>
    <w:p w:rsidR="00CA7492" w:rsidRPr="00B3257A" w:rsidRDefault="00CA7492" w:rsidP="00CA7492">
      <w:pPr>
        <w:jc w:val="right"/>
        <w:rPr>
          <w:color w:val="auto"/>
          <w:sz w:val="22"/>
          <w:szCs w:val="22"/>
        </w:rPr>
      </w:pPr>
      <w:r w:rsidRPr="00B3257A">
        <w:rPr>
          <w:color w:val="auto"/>
          <w:sz w:val="22"/>
          <w:szCs w:val="22"/>
        </w:rPr>
        <w:lastRenderedPageBreak/>
        <w:t xml:space="preserve">3.pielikums </w:t>
      </w:r>
    </w:p>
    <w:p w:rsidR="00CA7492" w:rsidRPr="00B3257A" w:rsidRDefault="00CA7492" w:rsidP="00CA7492">
      <w:pPr>
        <w:jc w:val="right"/>
        <w:rPr>
          <w:color w:val="auto"/>
          <w:sz w:val="22"/>
          <w:szCs w:val="22"/>
        </w:rPr>
      </w:pPr>
      <w:r w:rsidRPr="00B3257A">
        <w:rPr>
          <w:color w:val="auto"/>
          <w:sz w:val="22"/>
          <w:szCs w:val="22"/>
        </w:rPr>
        <w:t xml:space="preserve">Iepirkuma “Malkas piegāde Rucavas novada pašvaldības iestādēm”, </w:t>
      </w:r>
    </w:p>
    <w:p w:rsidR="00CA7492" w:rsidRPr="00B3257A" w:rsidRDefault="00CA7492" w:rsidP="00CA7492">
      <w:pPr>
        <w:pStyle w:val="Bezatstarpm"/>
        <w:jc w:val="right"/>
        <w:rPr>
          <w:sz w:val="22"/>
          <w:szCs w:val="22"/>
        </w:rPr>
      </w:pPr>
      <w:r w:rsidRPr="00B3257A">
        <w:rPr>
          <w:sz w:val="22"/>
          <w:szCs w:val="22"/>
        </w:rPr>
        <w:t>identifikācijas numurs RND 2020/1, nolikumam</w:t>
      </w:r>
    </w:p>
    <w:p w:rsidR="00CA7492" w:rsidRPr="00B3257A" w:rsidRDefault="00CA7492" w:rsidP="00AA60C7">
      <w:pPr>
        <w:jc w:val="right"/>
        <w:rPr>
          <w:color w:val="auto"/>
          <w:sz w:val="22"/>
          <w:szCs w:val="22"/>
        </w:rPr>
      </w:pPr>
    </w:p>
    <w:p w:rsidR="00833370" w:rsidRPr="00B3257A" w:rsidRDefault="00833370" w:rsidP="00833370">
      <w:pPr>
        <w:spacing w:after="200" w:line="276" w:lineRule="auto"/>
        <w:jc w:val="center"/>
        <w:rPr>
          <w:rFonts w:eastAsia="Arial Unicode MS" w:cs="Arial Unicode MS"/>
          <w:b/>
          <w:color w:val="auto"/>
          <w:kern w:val="2"/>
          <w:lang w:eastAsia="zh-CN" w:bidi="hi-IN"/>
        </w:rPr>
      </w:pPr>
      <w:r w:rsidRPr="00B3257A">
        <w:rPr>
          <w:rFonts w:eastAsia="Arial Unicode MS" w:cs="Arial Unicode MS"/>
          <w:b/>
          <w:color w:val="auto"/>
          <w:kern w:val="2"/>
          <w:lang w:eastAsia="zh-CN" w:bidi="hi-IN"/>
        </w:rPr>
        <w:t>TEHNISKĀ SPECIFIKĀCIJA</w:t>
      </w:r>
    </w:p>
    <w:p w:rsidR="003202E0" w:rsidRPr="00B3257A" w:rsidRDefault="003202E0" w:rsidP="004632EF">
      <w:pPr>
        <w:pStyle w:val="Sarakstarindkopa"/>
        <w:numPr>
          <w:ilvl w:val="0"/>
          <w:numId w:val="12"/>
        </w:numPr>
        <w:jc w:val="both"/>
        <w:rPr>
          <w:color w:val="auto"/>
        </w:rPr>
      </w:pPr>
      <w:r w:rsidRPr="00B3257A">
        <w:rPr>
          <w:b/>
          <w:color w:val="auto"/>
        </w:rPr>
        <w:t xml:space="preserve">Piegādes vietas, apjoms, termiņš: </w:t>
      </w:r>
    </w:p>
    <w:p w:rsidR="003202E0" w:rsidRPr="00B3257A" w:rsidRDefault="003202E0" w:rsidP="003202E0">
      <w:pPr>
        <w:pStyle w:val="Sarakstarindkopa"/>
        <w:jc w:val="both"/>
        <w:rPr>
          <w:color w:val="auto"/>
        </w:rPr>
      </w:pPr>
    </w:p>
    <w:p w:rsidR="003202E0" w:rsidRPr="00B3257A" w:rsidRDefault="003202E0" w:rsidP="003202E0">
      <w:pPr>
        <w:pStyle w:val="Sarakstarindkopa"/>
        <w:ind w:left="360"/>
        <w:jc w:val="both"/>
        <w:rPr>
          <w:color w:val="auto"/>
        </w:rPr>
      </w:pPr>
      <w:r w:rsidRPr="00B3257A">
        <w:rPr>
          <w:color w:val="auto"/>
        </w:rPr>
        <w:t xml:space="preserve">1.1. </w:t>
      </w:r>
      <w:r w:rsidRPr="00B3257A">
        <w:rPr>
          <w:b/>
          <w:color w:val="auto"/>
        </w:rPr>
        <w:t>Pirmsskolas izglītības iestāde “Zvaniņš”</w:t>
      </w:r>
      <w:r w:rsidRPr="00B3257A">
        <w:rPr>
          <w:color w:val="auto"/>
        </w:rPr>
        <w:t xml:space="preserve">, adrese “Zvaniņš”, Rucava, Rucavas pagasts, Rucavas novads; piegādes apjoms </w:t>
      </w:r>
      <w:r w:rsidRPr="00B3257A">
        <w:rPr>
          <w:b/>
          <w:color w:val="auto"/>
        </w:rPr>
        <w:t>40 m</w:t>
      </w:r>
      <w:r w:rsidRPr="00B3257A">
        <w:rPr>
          <w:b/>
          <w:color w:val="auto"/>
          <w:vertAlign w:val="superscript"/>
        </w:rPr>
        <w:t>3</w:t>
      </w:r>
      <w:r w:rsidRPr="00B3257A">
        <w:rPr>
          <w:color w:val="auto"/>
          <w:vertAlign w:val="superscript"/>
        </w:rPr>
        <w:t xml:space="preserve"> </w:t>
      </w:r>
      <w:r w:rsidRPr="00B3257A">
        <w:rPr>
          <w:color w:val="auto"/>
        </w:rPr>
        <w:t>malkas, piegāde jāveic līdz 2020.gada 31.maijam.</w:t>
      </w:r>
    </w:p>
    <w:p w:rsidR="003202E0" w:rsidRPr="00B3257A" w:rsidRDefault="00C62DF0" w:rsidP="003202E0">
      <w:pPr>
        <w:pStyle w:val="Sarakstarindkopa"/>
        <w:ind w:left="360"/>
        <w:jc w:val="both"/>
        <w:rPr>
          <w:color w:val="auto"/>
        </w:rPr>
      </w:pPr>
      <w:r w:rsidRPr="00B3257A">
        <w:rPr>
          <w:color w:val="auto"/>
        </w:rPr>
        <w:t>1</w:t>
      </w:r>
      <w:r w:rsidR="003202E0" w:rsidRPr="00B3257A">
        <w:rPr>
          <w:color w:val="auto"/>
        </w:rPr>
        <w:t xml:space="preserve">.2. </w:t>
      </w:r>
      <w:r w:rsidR="003202E0" w:rsidRPr="00B3257A">
        <w:rPr>
          <w:b/>
          <w:color w:val="auto"/>
        </w:rPr>
        <w:t>Rucavas pamatskola</w:t>
      </w:r>
      <w:r w:rsidR="003202E0" w:rsidRPr="00B3257A">
        <w:rPr>
          <w:color w:val="auto"/>
        </w:rPr>
        <w:t xml:space="preserve">, adrese “Rucavas pamatskola”, Rucava, Rucavas pagasts, Rucavas novads; piegādes apjoms </w:t>
      </w:r>
      <w:r w:rsidR="003202E0" w:rsidRPr="00B3257A">
        <w:rPr>
          <w:b/>
          <w:color w:val="auto"/>
        </w:rPr>
        <w:t>280 m</w:t>
      </w:r>
      <w:r w:rsidR="003202E0" w:rsidRPr="00B3257A">
        <w:rPr>
          <w:b/>
          <w:color w:val="auto"/>
          <w:vertAlign w:val="superscript"/>
        </w:rPr>
        <w:t>3</w:t>
      </w:r>
      <w:r w:rsidR="003202E0" w:rsidRPr="00B3257A">
        <w:rPr>
          <w:color w:val="auto"/>
          <w:vertAlign w:val="superscript"/>
        </w:rPr>
        <w:t xml:space="preserve"> </w:t>
      </w:r>
      <w:r w:rsidR="003202E0" w:rsidRPr="00B3257A">
        <w:rPr>
          <w:color w:val="auto"/>
        </w:rPr>
        <w:t>malkas, 50% piegāde jāveic līdz 2020.gada 30.jūnijam un 50% piegāde jāveic līdz 2020.gada 31.jūlijam.</w:t>
      </w:r>
    </w:p>
    <w:p w:rsidR="003202E0" w:rsidRPr="00B3257A" w:rsidRDefault="00C62DF0" w:rsidP="003202E0">
      <w:pPr>
        <w:pStyle w:val="Sarakstarindkopa"/>
        <w:ind w:left="360"/>
        <w:jc w:val="both"/>
        <w:rPr>
          <w:color w:val="auto"/>
        </w:rPr>
      </w:pPr>
      <w:r w:rsidRPr="00B3257A">
        <w:rPr>
          <w:color w:val="auto"/>
        </w:rPr>
        <w:t>1</w:t>
      </w:r>
      <w:r w:rsidR="003202E0" w:rsidRPr="00B3257A">
        <w:rPr>
          <w:color w:val="auto"/>
        </w:rPr>
        <w:t xml:space="preserve">.3. </w:t>
      </w:r>
      <w:proofErr w:type="spellStart"/>
      <w:r w:rsidR="003202E0" w:rsidRPr="00B3257A">
        <w:rPr>
          <w:b/>
          <w:color w:val="auto"/>
        </w:rPr>
        <w:t>Sikšņu</w:t>
      </w:r>
      <w:proofErr w:type="spellEnd"/>
      <w:r w:rsidR="003202E0" w:rsidRPr="00B3257A">
        <w:rPr>
          <w:b/>
          <w:color w:val="auto"/>
        </w:rPr>
        <w:t xml:space="preserve"> pamatskola</w:t>
      </w:r>
      <w:r w:rsidR="003202E0" w:rsidRPr="00B3257A">
        <w:rPr>
          <w:color w:val="auto"/>
        </w:rPr>
        <w:t>, adrese “</w:t>
      </w:r>
      <w:proofErr w:type="spellStart"/>
      <w:r w:rsidR="003202E0" w:rsidRPr="00B3257A">
        <w:rPr>
          <w:color w:val="auto"/>
        </w:rPr>
        <w:t>Sikšņu</w:t>
      </w:r>
      <w:proofErr w:type="spellEnd"/>
      <w:r w:rsidR="003202E0" w:rsidRPr="00B3257A">
        <w:rPr>
          <w:color w:val="auto"/>
        </w:rPr>
        <w:t xml:space="preserve"> pamatskola”, </w:t>
      </w:r>
      <w:proofErr w:type="spellStart"/>
      <w:r w:rsidR="003202E0" w:rsidRPr="00B3257A">
        <w:rPr>
          <w:color w:val="auto"/>
        </w:rPr>
        <w:t>Sikšņi</w:t>
      </w:r>
      <w:proofErr w:type="spellEnd"/>
      <w:r w:rsidR="003202E0" w:rsidRPr="00B3257A">
        <w:rPr>
          <w:color w:val="auto"/>
        </w:rPr>
        <w:t xml:space="preserve">, Dunikas pagasts, Rucavas novads; piegādes apjoms </w:t>
      </w:r>
      <w:r w:rsidR="003202E0" w:rsidRPr="00B3257A">
        <w:rPr>
          <w:b/>
          <w:color w:val="auto"/>
        </w:rPr>
        <w:t>160 m</w:t>
      </w:r>
      <w:r w:rsidR="003202E0" w:rsidRPr="00B3257A">
        <w:rPr>
          <w:b/>
          <w:color w:val="auto"/>
          <w:vertAlign w:val="superscript"/>
        </w:rPr>
        <w:t>3</w:t>
      </w:r>
      <w:r w:rsidR="003202E0" w:rsidRPr="00B3257A">
        <w:rPr>
          <w:color w:val="auto"/>
          <w:vertAlign w:val="superscript"/>
        </w:rPr>
        <w:t xml:space="preserve"> </w:t>
      </w:r>
      <w:r w:rsidR="003202E0" w:rsidRPr="00B3257A">
        <w:rPr>
          <w:color w:val="auto"/>
        </w:rPr>
        <w:t>malkas, 50% piegāde jāveic līdz 2020.gada 30.jūnijam un 50% piegāde jāveic līdz 2020.gada 31.jūlijam.</w:t>
      </w:r>
    </w:p>
    <w:p w:rsidR="003202E0" w:rsidRPr="00B3257A" w:rsidRDefault="00C62DF0" w:rsidP="003202E0">
      <w:pPr>
        <w:pStyle w:val="Sarakstarindkopa"/>
        <w:ind w:left="360"/>
        <w:jc w:val="both"/>
        <w:rPr>
          <w:color w:val="auto"/>
        </w:rPr>
      </w:pPr>
      <w:r w:rsidRPr="00B3257A">
        <w:rPr>
          <w:color w:val="auto"/>
        </w:rPr>
        <w:t>1</w:t>
      </w:r>
      <w:r w:rsidR="003202E0" w:rsidRPr="00B3257A">
        <w:rPr>
          <w:color w:val="auto"/>
        </w:rPr>
        <w:t xml:space="preserve">.4. </w:t>
      </w:r>
      <w:r w:rsidR="003202E0" w:rsidRPr="00B3257A">
        <w:rPr>
          <w:b/>
          <w:color w:val="auto"/>
        </w:rPr>
        <w:t>Dunikas pagasta pārvalde</w:t>
      </w:r>
      <w:r w:rsidR="003202E0" w:rsidRPr="00B3257A">
        <w:rPr>
          <w:color w:val="auto"/>
        </w:rPr>
        <w:t xml:space="preserve">, adrese “Purenītes”, </w:t>
      </w:r>
      <w:proofErr w:type="spellStart"/>
      <w:r w:rsidR="003202E0" w:rsidRPr="00B3257A">
        <w:rPr>
          <w:color w:val="auto"/>
        </w:rPr>
        <w:t>Sikšņi</w:t>
      </w:r>
      <w:proofErr w:type="spellEnd"/>
      <w:r w:rsidR="003202E0" w:rsidRPr="00B3257A">
        <w:rPr>
          <w:color w:val="auto"/>
        </w:rPr>
        <w:t xml:space="preserve">, Dunikas pagasts, Rucavas novads; piegādes apjoms </w:t>
      </w:r>
      <w:r w:rsidR="003202E0" w:rsidRPr="00B3257A">
        <w:rPr>
          <w:b/>
          <w:color w:val="auto"/>
        </w:rPr>
        <w:t>240 m</w:t>
      </w:r>
      <w:r w:rsidR="003202E0" w:rsidRPr="00B3257A">
        <w:rPr>
          <w:b/>
          <w:color w:val="auto"/>
          <w:vertAlign w:val="superscript"/>
        </w:rPr>
        <w:t>3</w:t>
      </w:r>
      <w:r w:rsidR="003202E0" w:rsidRPr="00B3257A">
        <w:rPr>
          <w:color w:val="auto"/>
          <w:vertAlign w:val="superscript"/>
        </w:rPr>
        <w:t xml:space="preserve"> </w:t>
      </w:r>
      <w:r w:rsidR="003202E0" w:rsidRPr="00B3257A">
        <w:rPr>
          <w:color w:val="auto"/>
        </w:rPr>
        <w:t>malkas, 50% piegāde jāveic līdz 2020.gada 30.jūnijam un 50% piegāde jāveic līdz 2020.gada 31.jūlijam.</w:t>
      </w:r>
    </w:p>
    <w:p w:rsidR="003202E0" w:rsidRPr="00B3257A" w:rsidRDefault="003202E0" w:rsidP="00C15629">
      <w:pPr>
        <w:pStyle w:val="Sarakstarindkopa"/>
        <w:ind w:left="360"/>
        <w:jc w:val="both"/>
        <w:rPr>
          <w:rFonts w:eastAsia="Calibri"/>
          <w:b/>
          <w:color w:val="auto"/>
        </w:rPr>
      </w:pPr>
      <w:r w:rsidRPr="00B3257A">
        <w:rPr>
          <w:color w:val="auto"/>
        </w:rPr>
        <w:t xml:space="preserve"> </w:t>
      </w:r>
    </w:p>
    <w:p w:rsidR="00833370" w:rsidRPr="00B3257A" w:rsidRDefault="00833370" w:rsidP="004632EF">
      <w:pPr>
        <w:pStyle w:val="Sarakstarindkopa"/>
        <w:numPr>
          <w:ilvl w:val="0"/>
          <w:numId w:val="12"/>
        </w:numPr>
        <w:rPr>
          <w:rFonts w:eastAsiaTheme="minorHAnsi" w:cstheme="minorBidi"/>
          <w:color w:val="auto"/>
          <w:lang w:eastAsia="en-US"/>
        </w:rPr>
      </w:pPr>
      <w:r w:rsidRPr="00B3257A">
        <w:rPr>
          <w:b/>
          <w:color w:val="auto"/>
          <w:lang w:eastAsia="en-US"/>
        </w:rPr>
        <w:t>P</w:t>
      </w:r>
      <w:r w:rsidR="00C47A73" w:rsidRPr="00B3257A">
        <w:rPr>
          <w:b/>
          <w:color w:val="auto"/>
          <w:lang w:eastAsia="en-US"/>
        </w:rPr>
        <w:t>asūtītāja p</w:t>
      </w:r>
      <w:r w:rsidRPr="00B3257A">
        <w:rPr>
          <w:b/>
          <w:color w:val="auto"/>
          <w:lang w:eastAsia="en-US"/>
        </w:rPr>
        <w:t>amatprasības kurināmās malkas piegādei:</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3788"/>
        <w:gridCol w:w="4252"/>
      </w:tblGrid>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E7E6E6"/>
          </w:tcPr>
          <w:p w:rsidR="00833370" w:rsidRPr="00B3257A" w:rsidRDefault="00833370" w:rsidP="00C15629">
            <w:pPr>
              <w:jc w:val="both"/>
              <w:rPr>
                <w:rFonts w:eastAsiaTheme="minorHAnsi" w:cstheme="minorBidi"/>
                <w:color w:val="auto"/>
                <w:szCs w:val="22"/>
                <w:lang w:eastAsia="en-US"/>
              </w:rPr>
            </w:pPr>
            <w:proofErr w:type="spellStart"/>
            <w:r w:rsidRPr="00B3257A">
              <w:rPr>
                <w:color w:val="auto"/>
                <w:szCs w:val="22"/>
                <w:lang w:eastAsia="en-US"/>
              </w:rPr>
              <w:t>N</w:t>
            </w:r>
            <w:r w:rsidR="00C15629" w:rsidRPr="00B3257A">
              <w:rPr>
                <w:color w:val="auto"/>
                <w:szCs w:val="22"/>
                <w:lang w:eastAsia="en-US"/>
              </w:rPr>
              <w:t>r.</w:t>
            </w:r>
            <w:r w:rsidRPr="00B3257A">
              <w:rPr>
                <w:color w:val="auto"/>
                <w:szCs w:val="22"/>
                <w:lang w:eastAsia="en-US"/>
              </w:rPr>
              <w:t>p.k</w:t>
            </w:r>
            <w:proofErr w:type="spellEnd"/>
            <w:r w:rsidRPr="00B3257A">
              <w:rPr>
                <w:color w:val="auto"/>
                <w:szCs w:val="22"/>
                <w:lang w:eastAsia="en-US"/>
              </w:rPr>
              <w:t>.</w:t>
            </w:r>
          </w:p>
        </w:tc>
        <w:tc>
          <w:tcPr>
            <w:tcW w:w="3788" w:type="dxa"/>
            <w:tcBorders>
              <w:top w:val="single" w:sz="4" w:space="0" w:color="000000"/>
              <w:left w:val="single" w:sz="4" w:space="0" w:color="000000"/>
              <w:bottom w:val="single" w:sz="4" w:space="0" w:color="000000"/>
              <w:right w:val="single" w:sz="4" w:space="0" w:color="000000"/>
            </w:tcBorders>
            <w:shd w:val="clear" w:color="auto" w:fill="E7E6E6"/>
          </w:tcPr>
          <w:p w:rsidR="00833370" w:rsidRPr="00B3257A" w:rsidRDefault="00CA7492" w:rsidP="00833370">
            <w:pPr>
              <w:jc w:val="both"/>
              <w:rPr>
                <w:rFonts w:eastAsiaTheme="minorHAnsi" w:cstheme="minorBidi"/>
                <w:color w:val="auto"/>
                <w:szCs w:val="22"/>
                <w:lang w:eastAsia="en-US"/>
              </w:rPr>
            </w:pPr>
            <w:r w:rsidRPr="00B3257A">
              <w:rPr>
                <w:color w:val="auto"/>
                <w:szCs w:val="22"/>
                <w:lang w:eastAsia="en-US"/>
              </w:rPr>
              <w:t>Parametri</w:t>
            </w:r>
          </w:p>
        </w:tc>
        <w:tc>
          <w:tcPr>
            <w:tcW w:w="4252" w:type="dxa"/>
            <w:tcBorders>
              <w:top w:val="single" w:sz="4" w:space="0" w:color="000000"/>
              <w:left w:val="single" w:sz="4" w:space="0" w:color="000000"/>
              <w:bottom w:val="single" w:sz="4" w:space="0" w:color="000000"/>
              <w:right w:val="single" w:sz="4" w:space="0" w:color="000000"/>
            </w:tcBorders>
            <w:shd w:val="clear" w:color="auto" w:fill="E7E6E6"/>
          </w:tcPr>
          <w:p w:rsidR="00833370" w:rsidRPr="00B3257A" w:rsidRDefault="00CA7492" w:rsidP="00833370">
            <w:pPr>
              <w:jc w:val="both"/>
              <w:rPr>
                <w:rFonts w:eastAsiaTheme="minorHAnsi" w:cstheme="minorBidi"/>
                <w:color w:val="auto"/>
                <w:szCs w:val="22"/>
                <w:lang w:eastAsia="en-US"/>
              </w:rPr>
            </w:pPr>
            <w:r w:rsidRPr="00B3257A">
              <w:rPr>
                <w:color w:val="auto"/>
                <w:szCs w:val="22"/>
                <w:lang w:eastAsia="en-US"/>
              </w:rPr>
              <w:t>Prasības</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AB4970" w:rsidP="00833370">
            <w:pPr>
              <w:jc w:val="both"/>
              <w:rPr>
                <w:rFonts w:eastAsiaTheme="minorHAnsi" w:cstheme="minorBidi"/>
                <w:color w:val="auto"/>
                <w:szCs w:val="22"/>
                <w:lang w:eastAsia="en-US"/>
              </w:rPr>
            </w:pPr>
            <w:r w:rsidRPr="00B3257A">
              <w:rPr>
                <w:color w:val="auto"/>
                <w:szCs w:val="22"/>
                <w:lang w:eastAsia="en-US"/>
              </w:rPr>
              <w:t>2.</w:t>
            </w:r>
            <w:r w:rsidR="00833370" w:rsidRPr="00B3257A">
              <w:rPr>
                <w:color w:val="auto"/>
                <w:szCs w:val="22"/>
                <w:lang w:eastAsia="en-US"/>
              </w:rPr>
              <w:t>1.</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Apaļkoku garums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3 metri</w:t>
            </w:r>
            <w:r w:rsidR="00454CBD" w:rsidRPr="00B3257A">
              <w:rPr>
                <w:color w:val="auto"/>
                <w:szCs w:val="22"/>
                <w:lang w:eastAsia="en-US"/>
              </w:rPr>
              <w:t xml:space="preserve"> (+/</w:t>
            </w:r>
            <w:r w:rsidR="00454CBD" w:rsidRPr="00B3257A">
              <w:rPr>
                <w:b/>
                <w:color w:val="auto"/>
                <w:szCs w:val="22"/>
                <w:lang w:eastAsia="en-US"/>
              </w:rPr>
              <w:t>-</w:t>
            </w:r>
            <w:r w:rsidR="00454CBD" w:rsidRPr="00B3257A">
              <w:rPr>
                <w:color w:val="auto"/>
                <w:szCs w:val="22"/>
                <w:lang w:eastAsia="en-US"/>
              </w:rPr>
              <w:t xml:space="preserve"> 0,2)</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AB4970" w:rsidP="00833370">
            <w:pPr>
              <w:jc w:val="both"/>
              <w:rPr>
                <w:rFonts w:eastAsiaTheme="minorHAnsi" w:cstheme="minorBidi"/>
                <w:color w:val="auto"/>
                <w:szCs w:val="22"/>
                <w:lang w:eastAsia="en-US"/>
              </w:rPr>
            </w:pPr>
            <w:r w:rsidRPr="00B3257A">
              <w:rPr>
                <w:color w:val="auto"/>
                <w:szCs w:val="22"/>
                <w:lang w:eastAsia="en-US"/>
              </w:rPr>
              <w:t>2.</w:t>
            </w:r>
            <w:r w:rsidR="00833370" w:rsidRPr="00B3257A">
              <w:rPr>
                <w:color w:val="auto"/>
                <w:szCs w:val="22"/>
                <w:lang w:eastAsia="en-US"/>
              </w:rPr>
              <w:t>2.</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 xml:space="preserve">Diametrs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8-50 cm</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AB4970" w:rsidP="00833370">
            <w:pPr>
              <w:jc w:val="both"/>
              <w:rPr>
                <w:rFonts w:eastAsiaTheme="minorHAnsi" w:cstheme="minorBidi"/>
                <w:color w:val="auto"/>
                <w:szCs w:val="22"/>
                <w:lang w:eastAsia="en-US"/>
              </w:rPr>
            </w:pPr>
            <w:r w:rsidRPr="00B3257A">
              <w:rPr>
                <w:color w:val="auto"/>
                <w:szCs w:val="22"/>
                <w:lang w:eastAsia="en-US"/>
              </w:rPr>
              <w:t>2.</w:t>
            </w:r>
            <w:r w:rsidR="00833370" w:rsidRPr="00B3257A">
              <w:rPr>
                <w:color w:val="auto"/>
                <w:szCs w:val="22"/>
                <w:lang w:eastAsia="en-US"/>
              </w:rPr>
              <w:t>3.</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Malkas tips -  jaukta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454CBD" w:rsidP="00833370">
            <w:pPr>
              <w:jc w:val="both"/>
              <w:rPr>
                <w:rFonts w:eastAsiaTheme="minorHAnsi" w:cstheme="minorBidi"/>
                <w:color w:val="auto"/>
                <w:szCs w:val="22"/>
                <w:lang w:eastAsia="en-US"/>
              </w:rPr>
            </w:pPr>
            <w:r w:rsidRPr="00B3257A">
              <w:rPr>
                <w:color w:val="auto"/>
                <w:szCs w:val="22"/>
                <w:lang w:eastAsia="en-US"/>
              </w:rPr>
              <w:t>75</w:t>
            </w:r>
            <w:r w:rsidR="00833370" w:rsidRPr="00B3257A">
              <w:rPr>
                <w:color w:val="auto"/>
                <w:szCs w:val="22"/>
                <w:lang w:eastAsia="en-US"/>
              </w:rPr>
              <w:t xml:space="preserve">% lapu koku, </w:t>
            </w:r>
            <w:r w:rsidRPr="00B3257A">
              <w:rPr>
                <w:color w:val="auto"/>
                <w:szCs w:val="22"/>
                <w:lang w:eastAsia="en-US"/>
              </w:rPr>
              <w:t>2</w:t>
            </w:r>
            <w:r w:rsidR="00833370" w:rsidRPr="00B3257A">
              <w:rPr>
                <w:color w:val="auto"/>
                <w:szCs w:val="22"/>
                <w:lang w:eastAsia="en-US"/>
              </w:rPr>
              <w:t>5% skuju koku</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AB4970" w:rsidP="00833370">
            <w:pPr>
              <w:jc w:val="both"/>
              <w:rPr>
                <w:rFonts w:eastAsiaTheme="minorHAnsi" w:cstheme="minorBidi"/>
                <w:color w:val="auto"/>
                <w:szCs w:val="22"/>
                <w:lang w:eastAsia="en-US"/>
              </w:rPr>
            </w:pPr>
            <w:r w:rsidRPr="00B3257A">
              <w:rPr>
                <w:color w:val="auto"/>
                <w:szCs w:val="22"/>
                <w:lang w:eastAsia="en-US"/>
              </w:rPr>
              <w:t>2.</w:t>
            </w:r>
            <w:r w:rsidR="00833370" w:rsidRPr="00B3257A">
              <w:rPr>
                <w:color w:val="auto"/>
                <w:szCs w:val="22"/>
                <w:lang w:eastAsia="en-US"/>
              </w:rPr>
              <w:t>4.</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Pieļaujamais malkas mitrums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Līdz 30%</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AB4970" w:rsidP="00833370">
            <w:pPr>
              <w:jc w:val="both"/>
              <w:rPr>
                <w:rFonts w:eastAsiaTheme="minorHAnsi" w:cstheme="minorBidi"/>
                <w:color w:val="auto"/>
                <w:szCs w:val="22"/>
                <w:lang w:eastAsia="en-US"/>
              </w:rPr>
            </w:pPr>
            <w:r w:rsidRPr="00B3257A">
              <w:rPr>
                <w:color w:val="auto"/>
                <w:szCs w:val="22"/>
                <w:lang w:eastAsia="en-US"/>
              </w:rPr>
              <w:t>2.</w:t>
            </w:r>
            <w:r w:rsidR="00833370" w:rsidRPr="00B3257A">
              <w:rPr>
                <w:color w:val="auto"/>
                <w:szCs w:val="22"/>
                <w:lang w:eastAsia="en-US"/>
              </w:rPr>
              <w:t>5.</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Pieļaujamā kodola vai meža trupe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33370" w:rsidRPr="00B3257A" w:rsidRDefault="00833370" w:rsidP="00833370">
            <w:pPr>
              <w:jc w:val="both"/>
              <w:rPr>
                <w:rFonts w:eastAsiaTheme="minorHAnsi" w:cstheme="minorBidi"/>
                <w:color w:val="auto"/>
                <w:szCs w:val="22"/>
                <w:lang w:eastAsia="en-US"/>
              </w:rPr>
            </w:pPr>
            <w:r w:rsidRPr="00B3257A">
              <w:rPr>
                <w:color w:val="auto"/>
                <w:szCs w:val="22"/>
                <w:lang w:eastAsia="en-US"/>
              </w:rPr>
              <w:t>Līdz 10% katrai malkas piegādes kravai atsevišķi</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AB4970" w:rsidP="00CF2831">
            <w:pPr>
              <w:jc w:val="both"/>
              <w:rPr>
                <w:rFonts w:eastAsiaTheme="minorHAnsi" w:cstheme="minorBidi"/>
                <w:color w:val="auto"/>
                <w:szCs w:val="22"/>
                <w:lang w:eastAsia="en-US"/>
              </w:rPr>
            </w:pPr>
            <w:r w:rsidRPr="00B3257A">
              <w:rPr>
                <w:color w:val="auto"/>
                <w:szCs w:val="22"/>
                <w:lang w:eastAsia="en-US"/>
              </w:rPr>
              <w:t>2.</w:t>
            </w:r>
            <w:r w:rsidR="00CF2831" w:rsidRPr="00B3257A">
              <w:rPr>
                <w:color w:val="auto"/>
                <w:szCs w:val="22"/>
                <w:lang w:eastAsia="en-US"/>
              </w:rPr>
              <w:t>6.</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CF2831" w:rsidP="00CF2831">
            <w:pPr>
              <w:jc w:val="both"/>
              <w:rPr>
                <w:color w:val="auto"/>
                <w:szCs w:val="22"/>
                <w:lang w:eastAsia="en-US"/>
              </w:rPr>
            </w:pPr>
            <w:r w:rsidRPr="00B3257A">
              <w:rPr>
                <w:color w:val="auto"/>
                <w:szCs w:val="22"/>
                <w:lang w:eastAsia="en-US"/>
              </w:rPr>
              <w:t>Minerālvielas, metāla, plastmasas, radioaktīvu vielu, toksiskas un ķīmiskas vielas piejaukums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CF2831" w:rsidP="00CF2831">
            <w:pPr>
              <w:jc w:val="both"/>
              <w:rPr>
                <w:color w:val="auto"/>
                <w:szCs w:val="22"/>
                <w:lang w:eastAsia="en-US"/>
              </w:rPr>
            </w:pPr>
            <w:r w:rsidRPr="00B3257A">
              <w:rPr>
                <w:color w:val="auto"/>
                <w:szCs w:val="22"/>
                <w:lang w:eastAsia="en-US"/>
              </w:rPr>
              <w:t>Nav pieļaujams</w:t>
            </w:r>
          </w:p>
        </w:tc>
      </w:tr>
      <w:tr w:rsidR="00B3257A"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AB4970" w:rsidP="00CF2831">
            <w:pPr>
              <w:jc w:val="both"/>
              <w:rPr>
                <w:rFonts w:eastAsiaTheme="minorHAnsi" w:cstheme="minorBidi"/>
                <w:color w:val="auto"/>
                <w:szCs w:val="22"/>
                <w:lang w:eastAsia="en-US"/>
              </w:rPr>
            </w:pPr>
            <w:r w:rsidRPr="00B3257A">
              <w:rPr>
                <w:color w:val="auto"/>
                <w:szCs w:val="22"/>
                <w:lang w:eastAsia="en-US"/>
              </w:rPr>
              <w:t>2.</w:t>
            </w:r>
            <w:r w:rsidR="00CF2831" w:rsidRPr="00B3257A">
              <w:rPr>
                <w:color w:val="auto"/>
                <w:szCs w:val="22"/>
                <w:lang w:eastAsia="en-US"/>
              </w:rPr>
              <w:t>7.</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CF2831" w:rsidP="00CF2831">
            <w:pPr>
              <w:jc w:val="both"/>
              <w:rPr>
                <w:rFonts w:eastAsiaTheme="minorHAnsi" w:cstheme="minorBidi"/>
                <w:color w:val="auto"/>
                <w:szCs w:val="22"/>
                <w:lang w:eastAsia="en-US"/>
              </w:rPr>
            </w:pPr>
            <w:r w:rsidRPr="00B3257A">
              <w:rPr>
                <w:color w:val="auto"/>
                <w:szCs w:val="22"/>
                <w:lang w:eastAsia="en-US"/>
              </w:rPr>
              <w:t>Uzmērīšanas koeficients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4A3FEE" w:rsidP="00CF2831">
            <w:pPr>
              <w:jc w:val="both"/>
              <w:rPr>
                <w:rFonts w:eastAsiaTheme="minorHAnsi" w:cstheme="minorBidi"/>
                <w:color w:val="auto"/>
                <w:szCs w:val="22"/>
                <w:lang w:eastAsia="en-US"/>
              </w:rPr>
            </w:pPr>
            <w:r w:rsidRPr="00B3257A">
              <w:rPr>
                <w:color w:val="auto"/>
                <w:szCs w:val="22"/>
                <w:lang w:eastAsia="en-US"/>
              </w:rPr>
              <w:t xml:space="preserve">Apmēram </w:t>
            </w:r>
            <w:r w:rsidR="00CF2831" w:rsidRPr="00B3257A">
              <w:rPr>
                <w:color w:val="auto"/>
                <w:szCs w:val="22"/>
                <w:lang w:eastAsia="en-US"/>
              </w:rPr>
              <w:t>0,6</w:t>
            </w:r>
            <w:r w:rsidR="00FE2985" w:rsidRPr="00B3257A">
              <w:rPr>
                <w:color w:val="auto"/>
                <w:szCs w:val="22"/>
                <w:lang w:eastAsia="en-US"/>
              </w:rPr>
              <w:t xml:space="preserve">. Atbilstoši LVS 82:2003 </w:t>
            </w:r>
            <w:r w:rsidR="00CF2831" w:rsidRPr="00B3257A">
              <w:rPr>
                <w:color w:val="auto"/>
                <w:szCs w:val="22"/>
                <w:lang w:eastAsia="en-US"/>
              </w:rPr>
              <w:t xml:space="preserve">precizē katrai kravai </w:t>
            </w:r>
            <w:r w:rsidR="00C47A73" w:rsidRPr="00B3257A">
              <w:rPr>
                <w:color w:val="auto"/>
                <w:szCs w:val="22"/>
                <w:lang w:eastAsia="en-US"/>
              </w:rPr>
              <w:t>atsevišķi</w:t>
            </w:r>
            <w:r w:rsidR="00FE2985" w:rsidRPr="00B3257A">
              <w:rPr>
                <w:color w:val="auto"/>
                <w:szCs w:val="22"/>
                <w:lang w:eastAsia="en-US"/>
              </w:rPr>
              <w:t>.</w:t>
            </w:r>
          </w:p>
        </w:tc>
      </w:tr>
      <w:tr w:rsidR="004242A7" w:rsidRPr="00B3257A" w:rsidTr="00C15629">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AB4970" w:rsidP="00CF2831">
            <w:pPr>
              <w:jc w:val="both"/>
              <w:rPr>
                <w:rFonts w:eastAsiaTheme="minorHAnsi" w:cstheme="minorBidi"/>
                <w:color w:val="auto"/>
                <w:szCs w:val="22"/>
                <w:lang w:eastAsia="en-US"/>
              </w:rPr>
            </w:pPr>
            <w:r w:rsidRPr="00B3257A">
              <w:rPr>
                <w:color w:val="auto"/>
                <w:szCs w:val="22"/>
                <w:lang w:eastAsia="en-US"/>
              </w:rPr>
              <w:t>2.</w:t>
            </w:r>
            <w:r w:rsidR="00C15629" w:rsidRPr="00B3257A">
              <w:rPr>
                <w:rFonts w:eastAsiaTheme="minorHAnsi" w:cstheme="minorBidi"/>
                <w:color w:val="auto"/>
                <w:szCs w:val="22"/>
                <w:lang w:eastAsia="en-US"/>
              </w:rPr>
              <w:t>8.</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CF2831" w:rsidP="00CF2831">
            <w:pPr>
              <w:jc w:val="both"/>
              <w:rPr>
                <w:rFonts w:eastAsiaTheme="minorHAnsi" w:cstheme="minorBidi"/>
                <w:color w:val="auto"/>
                <w:szCs w:val="22"/>
                <w:lang w:eastAsia="en-US"/>
              </w:rPr>
            </w:pPr>
            <w:r w:rsidRPr="00B3257A">
              <w:rPr>
                <w:color w:val="auto"/>
                <w:szCs w:val="22"/>
                <w:lang w:eastAsia="en-US"/>
              </w:rPr>
              <w:t>Plānotais minimālais iegādes daudzums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F2831" w:rsidRPr="00B3257A" w:rsidRDefault="00CF2831" w:rsidP="00CF2831">
            <w:pPr>
              <w:jc w:val="both"/>
              <w:rPr>
                <w:rFonts w:eastAsiaTheme="minorHAnsi" w:cstheme="minorBidi"/>
                <w:color w:val="auto"/>
                <w:szCs w:val="22"/>
                <w:lang w:eastAsia="en-US"/>
              </w:rPr>
            </w:pPr>
            <w:r w:rsidRPr="00B3257A">
              <w:rPr>
                <w:color w:val="auto"/>
                <w:szCs w:val="22"/>
                <w:lang w:eastAsia="en-US"/>
              </w:rPr>
              <w:t>720 m</w:t>
            </w:r>
            <w:r w:rsidRPr="00B3257A">
              <w:rPr>
                <w:color w:val="auto"/>
                <w:szCs w:val="22"/>
                <w:vertAlign w:val="superscript"/>
                <w:lang w:eastAsia="en-US"/>
              </w:rPr>
              <w:t>3</w:t>
            </w:r>
            <w:r w:rsidRPr="00B3257A">
              <w:rPr>
                <w:color w:val="auto"/>
                <w:szCs w:val="22"/>
                <w:lang w:eastAsia="en-US"/>
              </w:rPr>
              <w:t xml:space="preserve"> </w:t>
            </w:r>
            <w:r w:rsidR="00331063" w:rsidRPr="00B3257A">
              <w:rPr>
                <w:color w:val="auto"/>
                <w:szCs w:val="22"/>
                <w:lang w:eastAsia="en-US"/>
              </w:rPr>
              <w:t>.</w:t>
            </w:r>
            <w:r w:rsidR="00331063" w:rsidRPr="00B3257A">
              <w:rPr>
                <w:color w:val="auto"/>
              </w:rPr>
              <w:t xml:space="preserve"> Līguma izpildes laikā Pasūtītājs </w:t>
            </w:r>
            <w:r w:rsidR="00331063" w:rsidRPr="00B3257A">
              <w:rPr>
                <w:color w:val="auto"/>
                <w:szCs w:val="22"/>
                <w:lang w:eastAsia="en-US"/>
              </w:rPr>
              <w:t>var malkas piegādes apjomu palielināt par 20%</w:t>
            </w:r>
          </w:p>
        </w:tc>
      </w:tr>
    </w:tbl>
    <w:p w:rsidR="00C031A8" w:rsidRPr="00B3257A" w:rsidRDefault="00833370" w:rsidP="00C031A8">
      <w:pPr>
        <w:ind w:firstLine="720"/>
        <w:jc w:val="both"/>
        <w:rPr>
          <w:color w:val="auto"/>
          <w:lang w:eastAsia="en-US"/>
        </w:rPr>
      </w:pPr>
      <w:r w:rsidRPr="00B3257A">
        <w:rPr>
          <w:color w:val="auto"/>
          <w:lang w:eastAsia="en-US"/>
        </w:rPr>
        <w:t xml:space="preserve">Malkas sagatavošanu atbilstoši Tehniskai specifikācijai veic piegādātājs: sagatavošana, iekraušana, piegāde, izkraušana grēdās </w:t>
      </w:r>
      <w:r w:rsidR="00EB5352" w:rsidRPr="00B3257A">
        <w:rPr>
          <w:color w:val="auto"/>
          <w:lang w:eastAsia="en-US"/>
        </w:rPr>
        <w:t xml:space="preserve">Pasūtītāja norādītajā vietā, piegādes laiku divas darba dienas iepriekš saskaņojot ar Pasūtītāju. Piegāde jāveic Pasūtītāja darba laikā. </w:t>
      </w:r>
    </w:p>
    <w:p w:rsidR="00C031A8" w:rsidRPr="00B3257A" w:rsidRDefault="00EB5352" w:rsidP="00C031A8">
      <w:pPr>
        <w:ind w:firstLine="720"/>
        <w:jc w:val="both"/>
        <w:rPr>
          <w:color w:val="auto"/>
          <w:lang w:eastAsia="en-US"/>
        </w:rPr>
      </w:pPr>
      <w:r w:rsidRPr="00B3257A">
        <w:rPr>
          <w:color w:val="auto"/>
          <w:lang w:eastAsia="en-US"/>
        </w:rPr>
        <w:t xml:space="preserve">Malkas piegāde un izkraušana jāveic ar pretendenta darbaspēku un autotransportu līdz </w:t>
      </w:r>
      <w:r w:rsidR="00AB4970" w:rsidRPr="00B3257A">
        <w:rPr>
          <w:color w:val="auto"/>
          <w:lang w:eastAsia="en-US"/>
        </w:rPr>
        <w:t>P</w:t>
      </w:r>
      <w:r w:rsidRPr="00B3257A">
        <w:rPr>
          <w:color w:val="auto"/>
          <w:lang w:eastAsia="en-US"/>
        </w:rPr>
        <w:t>asūtītāja norādītai piegādes adresei, neprasot par to papildus samaksu.</w:t>
      </w:r>
    </w:p>
    <w:p w:rsidR="00833370" w:rsidRPr="00B3257A" w:rsidRDefault="00833370" w:rsidP="00C031A8">
      <w:pPr>
        <w:ind w:firstLine="720"/>
        <w:jc w:val="both"/>
        <w:rPr>
          <w:color w:val="auto"/>
          <w:lang w:eastAsia="en-US"/>
        </w:rPr>
      </w:pPr>
      <w:r w:rsidRPr="00B3257A">
        <w:rPr>
          <w:color w:val="auto"/>
          <w:lang w:eastAsia="en-US"/>
        </w:rPr>
        <w:t>Piegādātājam malkas piegādes laikā par saviem līdzekļiem jānodrošina darba aizsardzības prasību ievērošana atbilstoši Latvijas Republikas likumdošanai, līdz brīdim, kad malka ir izkrauta Pasūtītāja objektā, attiecīgajā piegādes adresē un parakstīta preču piegādes pavadzīme. Visā piegādes laikā jāievēro Latvijas Republikas likumdošanā noteiktās vides aizsardzības prasības.</w:t>
      </w:r>
    </w:p>
    <w:p w:rsidR="00EB5352" w:rsidRPr="00B3257A" w:rsidRDefault="00EB5352" w:rsidP="00833370">
      <w:pPr>
        <w:tabs>
          <w:tab w:val="left" w:pos="720"/>
          <w:tab w:val="center" w:pos="4153"/>
          <w:tab w:val="right" w:pos="8306"/>
        </w:tabs>
        <w:jc w:val="both"/>
        <w:rPr>
          <w:iCs/>
          <w:color w:val="auto"/>
          <w:sz w:val="22"/>
          <w:szCs w:val="22"/>
        </w:rPr>
      </w:pPr>
    </w:p>
    <w:tbl>
      <w:tblPr>
        <w:tblW w:w="9180" w:type="dxa"/>
        <w:tblLayout w:type="fixed"/>
        <w:tblLook w:val="0000" w:firstRow="0" w:lastRow="0" w:firstColumn="0" w:lastColumn="0" w:noHBand="0" w:noVBand="0"/>
      </w:tblPr>
      <w:tblGrid>
        <w:gridCol w:w="4927"/>
        <w:gridCol w:w="4253"/>
      </w:tblGrid>
      <w:tr w:rsidR="00BE781E" w:rsidRPr="003D3C2A" w:rsidTr="00BE781E">
        <w:tc>
          <w:tcPr>
            <w:tcW w:w="4927" w:type="dxa"/>
          </w:tcPr>
          <w:p w:rsidR="00BE781E" w:rsidRPr="003D3C2A" w:rsidRDefault="00BE781E" w:rsidP="00BE781E">
            <w:pPr>
              <w:suppressAutoHyphens/>
              <w:rPr>
                <w:color w:val="auto"/>
                <w:szCs w:val="22"/>
                <w:lang w:eastAsia="ar-SA"/>
              </w:rPr>
            </w:pPr>
            <w:r w:rsidRPr="003D3C2A">
              <w:rPr>
                <w:color w:val="auto"/>
                <w:szCs w:val="22"/>
                <w:lang w:eastAsia="ar-SA"/>
              </w:rPr>
              <w:t>Amatpersonas vai pilnvarotās personas paraksts:</w:t>
            </w:r>
          </w:p>
        </w:tc>
        <w:tc>
          <w:tcPr>
            <w:tcW w:w="4253" w:type="dxa"/>
            <w:tcBorders>
              <w:bottom w:val="single" w:sz="4" w:space="0" w:color="000000"/>
            </w:tcBorders>
          </w:tcPr>
          <w:p w:rsidR="00BE781E" w:rsidRPr="003D3C2A" w:rsidRDefault="00BE781E" w:rsidP="00BE781E">
            <w:pPr>
              <w:suppressAutoHyphens/>
              <w:rPr>
                <w:color w:val="auto"/>
                <w:sz w:val="22"/>
                <w:szCs w:val="22"/>
                <w:lang w:eastAsia="ar-SA"/>
              </w:rPr>
            </w:pPr>
          </w:p>
        </w:tc>
      </w:tr>
      <w:tr w:rsidR="00BE781E" w:rsidRPr="003D3C2A" w:rsidTr="00BE781E">
        <w:tc>
          <w:tcPr>
            <w:tcW w:w="4927" w:type="dxa"/>
          </w:tcPr>
          <w:p w:rsidR="00BE781E" w:rsidRPr="003D3C2A" w:rsidRDefault="00BE781E" w:rsidP="00BE781E">
            <w:pPr>
              <w:suppressAutoHyphens/>
              <w:rPr>
                <w:color w:val="auto"/>
                <w:szCs w:val="22"/>
                <w:lang w:eastAsia="ar-SA"/>
              </w:rPr>
            </w:pPr>
            <w:r w:rsidRPr="003D3C2A">
              <w:rPr>
                <w:color w:val="auto"/>
                <w:szCs w:val="22"/>
                <w:lang w:eastAsia="ar-SA"/>
              </w:rPr>
              <w:t>Parakstītāja vārds, uzvārds un amats:</w:t>
            </w:r>
          </w:p>
        </w:tc>
        <w:tc>
          <w:tcPr>
            <w:tcW w:w="4253" w:type="dxa"/>
            <w:tcBorders>
              <w:bottom w:val="single" w:sz="4" w:space="0" w:color="000000"/>
            </w:tcBorders>
          </w:tcPr>
          <w:p w:rsidR="00BE781E" w:rsidRPr="003D3C2A" w:rsidRDefault="00BE781E" w:rsidP="00BE781E">
            <w:pPr>
              <w:suppressAutoHyphens/>
              <w:rPr>
                <w:color w:val="auto"/>
                <w:sz w:val="22"/>
                <w:szCs w:val="22"/>
                <w:lang w:eastAsia="ar-SA"/>
              </w:rPr>
            </w:pPr>
          </w:p>
        </w:tc>
      </w:tr>
      <w:tr w:rsidR="00BE781E" w:rsidRPr="003D3C2A" w:rsidTr="00BE781E">
        <w:tc>
          <w:tcPr>
            <w:tcW w:w="4927" w:type="dxa"/>
          </w:tcPr>
          <w:p w:rsidR="00BE781E" w:rsidRPr="003D3C2A" w:rsidRDefault="00BE781E" w:rsidP="00BE781E">
            <w:pPr>
              <w:suppressAutoHyphens/>
              <w:rPr>
                <w:color w:val="auto"/>
                <w:szCs w:val="22"/>
                <w:lang w:eastAsia="ar-SA"/>
              </w:rPr>
            </w:pPr>
            <w:r w:rsidRPr="003D3C2A">
              <w:rPr>
                <w:color w:val="auto"/>
                <w:szCs w:val="22"/>
                <w:lang w:eastAsia="ar-SA"/>
              </w:rPr>
              <w:t>Pretendenta nosaukums:</w:t>
            </w:r>
          </w:p>
        </w:tc>
        <w:tc>
          <w:tcPr>
            <w:tcW w:w="4253" w:type="dxa"/>
            <w:tcBorders>
              <w:top w:val="single" w:sz="4" w:space="0" w:color="000000"/>
              <w:bottom w:val="single" w:sz="4" w:space="0" w:color="000000"/>
            </w:tcBorders>
          </w:tcPr>
          <w:p w:rsidR="00BE781E" w:rsidRPr="003D3C2A" w:rsidRDefault="00BE781E" w:rsidP="00BE781E">
            <w:pPr>
              <w:suppressAutoHyphens/>
              <w:rPr>
                <w:color w:val="auto"/>
                <w:sz w:val="22"/>
                <w:szCs w:val="22"/>
                <w:lang w:eastAsia="ar-SA"/>
              </w:rPr>
            </w:pPr>
          </w:p>
        </w:tc>
      </w:tr>
      <w:tr w:rsidR="00BE781E" w:rsidRPr="003D3C2A" w:rsidTr="00BE781E">
        <w:tc>
          <w:tcPr>
            <w:tcW w:w="4927" w:type="dxa"/>
          </w:tcPr>
          <w:p w:rsidR="00BE781E" w:rsidRPr="003D3C2A" w:rsidRDefault="00BE781E" w:rsidP="00BE781E">
            <w:pPr>
              <w:suppressAutoHyphens/>
              <w:rPr>
                <w:color w:val="auto"/>
                <w:szCs w:val="22"/>
                <w:lang w:eastAsia="ar-SA"/>
              </w:rPr>
            </w:pPr>
            <w:r w:rsidRPr="003D3C2A">
              <w:rPr>
                <w:color w:val="auto"/>
                <w:szCs w:val="22"/>
                <w:lang w:eastAsia="ar-SA"/>
              </w:rPr>
              <w:t>Datums</w:t>
            </w:r>
          </w:p>
        </w:tc>
        <w:tc>
          <w:tcPr>
            <w:tcW w:w="4253" w:type="dxa"/>
            <w:tcBorders>
              <w:top w:val="single" w:sz="4" w:space="0" w:color="000000"/>
              <w:bottom w:val="single" w:sz="4" w:space="0" w:color="000000"/>
            </w:tcBorders>
          </w:tcPr>
          <w:p w:rsidR="00BE781E" w:rsidRPr="003D3C2A" w:rsidRDefault="00BE781E" w:rsidP="00BE781E">
            <w:pPr>
              <w:suppressAutoHyphens/>
              <w:rPr>
                <w:color w:val="auto"/>
                <w:sz w:val="22"/>
                <w:szCs w:val="22"/>
                <w:lang w:eastAsia="ar-SA"/>
              </w:rPr>
            </w:pPr>
          </w:p>
        </w:tc>
      </w:tr>
    </w:tbl>
    <w:p w:rsidR="00EB5352" w:rsidRPr="00B3257A" w:rsidRDefault="00EB5352" w:rsidP="00833370">
      <w:pPr>
        <w:tabs>
          <w:tab w:val="left" w:pos="720"/>
          <w:tab w:val="center" w:pos="4153"/>
          <w:tab w:val="right" w:pos="8306"/>
        </w:tabs>
        <w:jc w:val="both"/>
        <w:rPr>
          <w:iCs/>
          <w:color w:val="auto"/>
          <w:sz w:val="22"/>
          <w:szCs w:val="22"/>
        </w:rPr>
      </w:pPr>
    </w:p>
    <w:p w:rsidR="00833370" w:rsidRPr="00B3257A" w:rsidRDefault="00833370" w:rsidP="00833370">
      <w:pPr>
        <w:tabs>
          <w:tab w:val="left" w:pos="720"/>
          <w:tab w:val="center" w:pos="4153"/>
          <w:tab w:val="right" w:pos="8306"/>
        </w:tabs>
        <w:jc w:val="both"/>
        <w:rPr>
          <w:bCs/>
          <w:color w:val="auto"/>
          <w:sz w:val="22"/>
          <w:szCs w:val="22"/>
        </w:rPr>
      </w:pPr>
    </w:p>
    <w:p w:rsidR="001E7A7B" w:rsidRPr="00B3257A" w:rsidRDefault="00687E1E" w:rsidP="001E7A7B">
      <w:pPr>
        <w:jc w:val="right"/>
        <w:rPr>
          <w:color w:val="auto"/>
          <w:sz w:val="22"/>
          <w:szCs w:val="22"/>
        </w:rPr>
      </w:pPr>
      <w:r w:rsidRPr="00B3257A">
        <w:rPr>
          <w:color w:val="auto"/>
          <w:sz w:val="22"/>
          <w:szCs w:val="22"/>
        </w:rPr>
        <w:tab/>
      </w:r>
      <w:bookmarkStart w:id="7" w:name="_Hlk33104269"/>
      <w:r w:rsidR="001E7A7B" w:rsidRPr="00B3257A">
        <w:rPr>
          <w:color w:val="auto"/>
          <w:sz w:val="22"/>
          <w:szCs w:val="22"/>
        </w:rPr>
        <w:t xml:space="preserve">4.pielikums </w:t>
      </w:r>
    </w:p>
    <w:p w:rsidR="001E7A7B" w:rsidRPr="00B3257A" w:rsidRDefault="001E7A7B" w:rsidP="001E7A7B">
      <w:pPr>
        <w:jc w:val="right"/>
        <w:rPr>
          <w:color w:val="auto"/>
          <w:sz w:val="22"/>
          <w:szCs w:val="22"/>
        </w:rPr>
      </w:pPr>
      <w:r w:rsidRPr="00B3257A">
        <w:rPr>
          <w:color w:val="auto"/>
          <w:sz w:val="22"/>
          <w:szCs w:val="22"/>
        </w:rPr>
        <w:t xml:space="preserve">Iepirkuma “Malkas piegāde Rucavas novada pašvaldības iestādēm”, </w:t>
      </w:r>
    </w:p>
    <w:p w:rsidR="001E7A7B" w:rsidRPr="00B3257A" w:rsidRDefault="001E7A7B" w:rsidP="001E7A7B">
      <w:pPr>
        <w:pStyle w:val="Bezatstarpm"/>
        <w:jc w:val="right"/>
        <w:rPr>
          <w:sz w:val="22"/>
          <w:szCs w:val="22"/>
        </w:rPr>
      </w:pPr>
      <w:r w:rsidRPr="00B3257A">
        <w:rPr>
          <w:sz w:val="22"/>
          <w:szCs w:val="22"/>
        </w:rPr>
        <w:t>identifikācijas numurs RND 2020/1, nolikumam</w:t>
      </w:r>
    </w:p>
    <w:bookmarkEnd w:id="7"/>
    <w:p w:rsidR="00AE436B" w:rsidRPr="00B3257A" w:rsidRDefault="00AE436B" w:rsidP="00CB05C7">
      <w:pPr>
        <w:rPr>
          <w:color w:val="auto"/>
          <w:sz w:val="22"/>
          <w:szCs w:val="22"/>
        </w:rPr>
      </w:pPr>
    </w:p>
    <w:p w:rsidR="00D900F1" w:rsidRPr="00B3257A" w:rsidRDefault="00D900F1" w:rsidP="00284C01">
      <w:pPr>
        <w:pStyle w:val="Sarakstarindkopa"/>
        <w:widowControl w:val="0"/>
        <w:tabs>
          <w:tab w:val="left" w:pos="142"/>
        </w:tabs>
        <w:overflowPunct w:val="0"/>
        <w:autoSpaceDE w:val="0"/>
        <w:autoSpaceDN w:val="0"/>
        <w:adjustRightInd w:val="0"/>
        <w:ind w:left="0"/>
        <w:jc w:val="center"/>
        <w:rPr>
          <w:b/>
          <w:color w:val="auto"/>
        </w:rPr>
      </w:pPr>
      <w:r w:rsidRPr="00B3257A">
        <w:rPr>
          <w:b/>
          <w:color w:val="auto"/>
        </w:rPr>
        <w:t>PRASĪBAS PIEDĀVĀJUMA NOFORMĒŠANAI UN IESNIEGŠANAI</w:t>
      </w:r>
    </w:p>
    <w:p w:rsidR="008F43AD" w:rsidRPr="00B3257A" w:rsidRDefault="008F43AD" w:rsidP="00CB05C7">
      <w:pPr>
        <w:jc w:val="right"/>
        <w:rPr>
          <w:color w:val="auto"/>
        </w:rPr>
      </w:pPr>
    </w:p>
    <w:tbl>
      <w:tblPr>
        <w:tblW w:w="9923" w:type="dxa"/>
        <w:tblLook w:val="04A0" w:firstRow="1" w:lastRow="0" w:firstColumn="1" w:lastColumn="0" w:noHBand="0" w:noVBand="1"/>
      </w:tblPr>
      <w:tblGrid>
        <w:gridCol w:w="9923"/>
      </w:tblGrid>
      <w:tr w:rsidR="00B3257A" w:rsidRPr="00B3257A" w:rsidTr="00F832EC">
        <w:tc>
          <w:tcPr>
            <w:tcW w:w="9923" w:type="dxa"/>
            <w:shd w:val="clear" w:color="auto" w:fill="auto"/>
          </w:tcPr>
          <w:p w:rsidR="00E60B53" w:rsidRPr="00B3257A" w:rsidRDefault="00E60B53" w:rsidP="004632EF">
            <w:pPr>
              <w:numPr>
                <w:ilvl w:val="0"/>
                <w:numId w:val="10"/>
              </w:numPr>
              <w:suppressAutoHyphens/>
              <w:ind w:left="460"/>
              <w:jc w:val="both"/>
              <w:rPr>
                <w:color w:val="auto"/>
                <w:lang w:eastAsia="ar-SA"/>
              </w:rPr>
            </w:pPr>
            <w:r w:rsidRPr="00B3257A">
              <w:rPr>
                <w:color w:val="auto"/>
                <w:lang w:eastAsia="ar-SA"/>
              </w:rPr>
              <w:t>Piedāvājums jāiesniedz elektroniski Elektronisko iepirkumu sistēmas e-konkursu apakšsistēmā, ievērojot šādas Pretendenta izvēles iespējas:</w:t>
            </w:r>
          </w:p>
          <w:p w:rsidR="00E60B53" w:rsidRPr="00B3257A" w:rsidRDefault="00E60B53" w:rsidP="004632EF">
            <w:pPr>
              <w:numPr>
                <w:ilvl w:val="1"/>
                <w:numId w:val="10"/>
              </w:numPr>
              <w:tabs>
                <w:tab w:val="left" w:pos="746"/>
              </w:tabs>
              <w:suppressAutoHyphens/>
              <w:ind w:left="885"/>
              <w:jc w:val="both"/>
              <w:rPr>
                <w:color w:val="auto"/>
                <w:lang w:eastAsia="ar-SA"/>
              </w:rPr>
            </w:pPr>
            <w:r w:rsidRPr="00B3257A">
              <w:rPr>
                <w:color w:val="auto"/>
                <w:lang w:eastAsia="ar-SA"/>
              </w:rPr>
              <w:t>izmantojot Elektronisko iepirkumu sistēmas e-konkursu apakšsistēmas piedāvātos rīkus, aizpildot minētās sistēmas e-konkursu apakšsistēmā šā iepirkuma sadaļā ievietotās formas;</w:t>
            </w:r>
          </w:p>
          <w:p w:rsidR="00E60B53" w:rsidRPr="00B3257A" w:rsidRDefault="00E60B53" w:rsidP="004632EF">
            <w:pPr>
              <w:numPr>
                <w:ilvl w:val="1"/>
                <w:numId w:val="10"/>
              </w:numPr>
              <w:tabs>
                <w:tab w:val="left" w:pos="746"/>
              </w:tabs>
              <w:suppressAutoHyphens/>
              <w:ind w:left="885"/>
              <w:jc w:val="both"/>
              <w:rPr>
                <w:color w:val="auto"/>
                <w:lang w:eastAsia="ar-SA"/>
              </w:rPr>
            </w:pPr>
            <w:r w:rsidRPr="00B3257A">
              <w:rPr>
                <w:color w:val="auto"/>
                <w:lang w:eastAsia="ar-SA"/>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E60B53" w:rsidRPr="00B3257A" w:rsidRDefault="00E60B53" w:rsidP="004632EF">
            <w:pPr>
              <w:numPr>
                <w:ilvl w:val="1"/>
                <w:numId w:val="10"/>
              </w:numPr>
              <w:tabs>
                <w:tab w:val="left" w:pos="746"/>
              </w:tabs>
              <w:suppressAutoHyphens/>
              <w:ind w:left="885"/>
              <w:jc w:val="both"/>
              <w:rPr>
                <w:color w:val="auto"/>
                <w:lang w:eastAsia="ar-SA"/>
              </w:rPr>
            </w:pPr>
            <w:r w:rsidRPr="00B3257A">
              <w:rPr>
                <w:color w:val="auto"/>
                <w:lang w:eastAsia="ar-SA"/>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60B53" w:rsidRPr="00B3257A" w:rsidRDefault="00E60B53" w:rsidP="00E60B53">
            <w:pPr>
              <w:tabs>
                <w:tab w:val="left" w:pos="746"/>
              </w:tabs>
              <w:suppressAutoHyphens/>
              <w:ind w:left="1398"/>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74"/>
              </w:tabs>
              <w:suppressAutoHyphens/>
              <w:ind w:left="460" w:hanging="386"/>
              <w:jc w:val="both"/>
              <w:rPr>
                <w:color w:val="auto"/>
                <w:lang w:eastAsia="ar-SA"/>
              </w:rPr>
            </w:pPr>
            <w:r w:rsidRPr="00B3257A">
              <w:rPr>
                <w:color w:val="auto"/>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81230D" w:rsidRPr="00B3257A" w:rsidRDefault="0081230D" w:rsidP="0081230D">
            <w:pPr>
              <w:tabs>
                <w:tab w:val="left" w:pos="74"/>
              </w:tabs>
              <w:suppressAutoHyphens/>
              <w:ind w:left="460"/>
              <w:jc w:val="both"/>
              <w:rPr>
                <w:color w:val="auto"/>
                <w:lang w:eastAsia="ar-SA"/>
              </w:rPr>
            </w:pPr>
          </w:p>
          <w:p w:rsidR="0081230D" w:rsidRPr="00B3257A" w:rsidRDefault="0081230D" w:rsidP="0081230D">
            <w:pPr>
              <w:numPr>
                <w:ilvl w:val="0"/>
                <w:numId w:val="10"/>
              </w:numPr>
              <w:spacing w:after="160" w:line="259" w:lineRule="auto"/>
              <w:ind w:left="455" w:hanging="389"/>
              <w:contextualSpacing/>
              <w:jc w:val="both"/>
              <w:rPr>
                <w:color w:val="auto"/>
                <w:lang w:eastAsia="ar-SA"/>
              </w:rPr>
            </w:pPr>
            <w:r w:rsidRPr="00B3257A">
              <w:rPr>
                <w:color w:val="auto"/>
                <w:lang w:eastAsia="ar-SA"/>
              </w:rPr>
              <w:t>Ja piedāvājums ir šifrēts, pretendentam noteiktajā laikā (ne vēlāk kā 15 (piecpadsmit) minūšu laikā pēc piedāvājumu atvēršanas uzsākšanas) jāiesniedz derīga elektroniska atslēga un parole šifrētā dokumenta atvēršanai.</w:t>
            </w:r>
          </w:p>
          <w:p w:rsidR="00E60B53" w:rsidRPr="00B3257A" w:rsidRDefault="00E60B53" w:rsidP="00E60B53">
            <w:pPr>
              <w:tabs>
                <w:tab w:val="left" w:pos="746"/>
              </w:tabs>
              <w:suppressAutoHyphens/>
              <w:ind w:left="746"/>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0"/>
              </w:tabs>
              <w:suppressAutoHyphens/>
              <w:spacing w:line="276" w:lineRule="auto"/>
              <w:ind w:left="460" w:hanging="426"/>
              <w:jc w:val="both"/>
              <w:rPr>
                <w:rFonts w:eastAsia="Calibri"/>
                <w:color w:val="auto"/>
                <w:lang w:eastAsia="ar-SA"/>
              </w:rPr>
            </w:pPr>
            <w:r w:rsidRPr="00B3257A">
              <w:rPr>
                <w:rFonts w:eastAsia="Calibri"/>
                <w:color w:val="auto"/>
                <w:lang w:eastAsia="ar-SA"/>
              </w:rPr>
              <w:t>Sagatavojot piedāvājumu, Pretendents ievēro, ka:</w:t>
            </w:r>
          </w:p>
          <w:p w:rsidR="00E60B53" w:rsidRPr="00B3257A" w:rsidRDefault="00E60B53" w:rsidP="004632EF">
            <w:pPr>
              <w:numPr>
                <w:ilvl w:val="1"/>
                <w:numId w:val="10"/>
              </w:numPr>
              <w:tabs>
                <w:tab w:val="left" w:pos="0"/>
              </w:tabs>
              <w:suppressAutoHyphens/>
              <w:ind w:left="885" w:hanging="403"/>
              <w:jc w:val="both"/>
              <w:rPr>
                <w:rFonts w:eastAsia="Calibri"/>
                <w:color w:val="auto"/>
                <w:lang w:eastAsia="ar-SA"/>
              </w:rPr>
            </w:pPr>
            <w:r w:rsidRPr="00B3257A">
              <w:rPr>
                <w:rFonts w:eastAsia="Calibri"/>
                <w:color w:val="auto"/>
                <w:lang w:eastAsia="ar-SA"/>
              </w:rPr>
              <w:t>Piedāvājuma dokumenti jāaizpilda elektroniskā dokumentā ar Microsoft Office 2010 (vai vēlākas programmatūras versijas) rīkiem lasāmā formātā;</w:t>
            </w:r>
          </w:p>
          <w:p w:rsidR="00E60B53" w:rsidRPr="00B3257A" w:rsidRDefault="00E60B53" w:rsidP="004632EF">
            <w:pPr>
              <w:numPr>
                <w:ilvl w:val="1"/>
                <w:numId w:val="10"/>
              </w:numPr>
              <w:suppressAutoHyphens/>
              <w:spacing w:after="160" w:line="259" w:lineRule="auto"/>
              <w:ind w:left="852" w:hanging="426"/>
              <w:contextualSpacing/>
              <w:jc w:val="both"/>
              <w:rPr>
                <w:rFonts w:eastAsia="Calibri"/>
                <w:color w:val="auto"/>
                <w:lang w:eastAsia="ar-SA"/>
              </w:rPr>
            </w:pPr>
            <w:r w:rsidRPr="00B3257A">
              <w:rPr>
                <w:rFonts w:eastAsia="Calibri"/>
                <w:color w:val="auto"/>
                <w:lang w:eastAsia="ar-SA"/>
              </w:rPr>
              <w:t xml:space="preserve">Dokumentus paraksta Pretendenta </w:t>
            </w:r>
            <w:proofErr w:type="spellStart"/>
            <w:r w:rsidRPr="00B3257A">
              <w:rPr>
                <w:rFonts w:eastAsia="Calibri"/>
                <w:color w:val="auto"/>
                <w:lang w:eastAsia="ar-SA"/>
              </w:rPr>
              <w:t>paraksttiesīga</w:t>
            </w:r>
            <w:proofErr w:type="spellEnd"/>
            <w:r w:rsidRPr="00B3257A">
              <w:rPr>
                <w:rFonts w:eastAsia="Calibri"/>
                <w:color w:val="auto"/>
                <w:lang w:eastAsia="ar-SA"/>
              </w:rPr>
              <w:t xml:space="preserve"> amatpersona vai pilnvarota persona. Ja dokumentus paraksta pilnvarotā persona, piedāvājumam pievieno attiecīgās pilnvaras apliecinātu kopiju, ko pievieno Pretendenta atlases dokumentiem;</w:t>
            </w:r>
          </w:p>
          <w:p w:rsidR="00E60B53" w:rsidRPr="00B3257A" w:rsidRDefault="00E60B53" w:rsidP="004632EF">
            <w:pPr>
              <w:numPr>
                <w:ilvl w:val="1"/>
                <w:numId w:val="10"/>
              </w:numPr>
              <w:tabs>
                <w:tab w:val="left" w:pos="0"/>
              </w:tabs>
              <w:suppressAutoHyphens/>
              <w:ind w:left="885" w:hanging="403"/>
              <w:jc w:val="both"/>
              <w:rPr>
                <w:rFonts w:eastAsia="Calibri"/>
                <w:color w:val="auto"/>
                <w:lang w:eastAsia="ar-SA"/>
              </w:rPr>
            </w:pPr>
            <w:r w:rsidRPr="00B3257A">
              <w:rPr>
                <w:rFonts w:eastAsia="Calibri"/>
                <w:color w:val="auto"/>
                <w:lang w:eastAsia="ar-SA"/>
              </w:rPr>
              <w:t>Dokumentus Pretendents pēc saviem ieskatiem ir tiesīgs iesniegt elektroniskā formā, gan parakstot ar Elektronisko iepirkumu sistēmas piedāvāto elektronisko parakstu, gan parakstot ar drošu elektronisko parakstu;</w:t>
            </w:r>
          </w:p>
          <w:p w:rsidR="00E60B53" w:rsidRPr="00B3257A" w:rsidRDefault="00E60B53" w:rsidP="00E60B53">
            <w:pPr>
              <w:tabs>
                <w:tab w:val="left" w:pos="0"/>
              </w:tabs>
              <w:suppressAutoHyphens/>
              <w:jc w:val="both"/>
              <w:rPr>
                <w:color w:val="auto"/>
                <w:lang w:eastAsia="ar-SA"/>
              </w:rPr>
            </w:pPr>
          </w:p>
        </w:tc>
      </w:tr>
      <w:tr w:rsidR="00B3257A" w:rsidRPr="00B3257A" w:rsidTr="00F832EC">
        <w:trPr>
          <w:trHeight w:val="552"/>
        </w:trPr>
        <w:tc>
          <w:tcPr>
            <w:tcW w:w="9923" w:type="dxa"/>
            <w:shd w:val="clear" w:color="auto" w:fill="auto"/>
          </w:tcPr>
          <w:p w:rsidR="00E60B53" w:rsidRPr="00B3257A" w:rsidRDefault="00E60B53" w:rsidP="004632EF">
            <w:pPr>
              <w:numPr>
                <w:ilvl w:val="0"/>
                <w:numId w:val="10"/>
              </w:numPr>
              <w:suppressAutoHyphens/>
              <w:ind w:left="460" w:hanging="357"/>
              <w:jc w:val="both"/>
              <w:rPr>
                <w:color w:val="auto"/>
                <w:lang w:eastAsia="ar-SA"/>
              </w:rPr>
            </w:pPr>
            <w:r w:rsidRPr="00B3257A">
              <w:rPr>
                <w:color w:val="auto"/>
                <w:lang w:eastAsia="ar-SA"/>
              </w:rPr>
              <w:t>Pretendents drīkst iesniegt tikai vienu piedāvājuma variantu. Ja Pretendents iesniegs vairākus piedāvājuma variantus, tie visi tiks atzīti par nederīgiem.</w:t>
            </w:r>
          </w:p>
          <w:p w:rsidR="00E60B53" w:rsidRPr="00B3257A" w:rsidRDefault="00E60B53" w:rsidP="00E60B53">
            <w:pPr>
              <w:ind w:left="714"/>
              <w:jc w:val="both"/>
              <w:rPr>
                <w:color w:val="auto"/>
                <w:lang w:eastAsia="ar-SA"/>
              </w:rPr>
            </w:pPr>
          </w:p>
        </w:tc>
      </w:tr>
      <w:tr w:rsidR="00B3257A" w:rsidRPr="00B3257A" w:rsidTr="00F832EC">
        <w:trPr>
          <w:trHeight w:val="546"/>
        </w:trPr>
        <w:tc>
          <w:tcPr>
            <w:tcW w:w="9923" w:type="dxa"/>
            <w:shd w:val="clear" w:color="auto" w:fill="auto"/>
          </w:tcPr>
          <w:p w:rsidR="00E60B53" w:rsidRPr="00B3257A" w:rsidRDefault="00E60B53" w:rsidP="004632EF">
            <w:pPr>
              <w:numPr>
                <w:ilvl w:val="0"/>
                <w:numId w:val="10"/>
              </w:numPr>
              <w:tabs>
                <w:tab w:val="left" w:pos="103"/>
              </w:tabs>
              <w:suppressAutoHyphens/>
              <w:ind w:left="460" w:hanging="357"/>
              <w:jc w:val="both"/>
              <w:rPr>
                <w:color w:val="auto"/>
                <w:lang w:eastAsia="ar-SA"/>
              </w:rPr>
            </w:pPr>
            <w:r w:rsidRPr="00B3257A">
              <w:rPr>
                <w:color w:val="auto"/>
                <w:lang w:eastAsia="ar-SA"/>
              </w:rPr>
              <w:t xml:space="preserve">Pretendentam jāiesniedz dokumenti, kas aizpildīti atbilstoši nolikumam klāt pievienoto veidlapu formai. </w:t>
            </w:r>
          </w:p>
          <w:p w:rsidR="00E60B53" w:rsidRPr="00B3257A" w:rsidRDefault="00E60B53" w:rsidP="00E60B53">
            <w:pPr>
              <w:tabs>
                <w:tab w:val="left" w:pos="746"/>
              </w:tabs>
              <w:suppressAutoHyphens/>
              <w:ind w:left="720"/>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suppressAutoHyphens/>
              <w:ind w:left="460" w:hanging="357"/>
              <w:jc w:val="both"/>
              <w:rPr>
                <w:rFonts w:eastAsia="Helvetica"/>
                <w:color w:val="auto"/>
                <w:lang w:eastAsia="ar-SA"/>
              </w:rPr>
            </w:pPr>
            <w:r w:rsidRPr="00B3257A">
              <w:rPr>
                <w:color w:val="auto"/>
                <w:lang w:eastAsia="ar-SA"/>
              </w:rPr>
              <w:lastRenderedPageBreak/>
              <w:t xml:space="preserve">Pretendentam piedāvājums jāiesniedz latviešu valodā. </w:t>
            </w:r>
            <w:r w:rsidRPr="00B3257A">
              <w:rPr>
                <w:rFonts w:eastAsia="Helvetica"/>
                <w:color w:val="auto"/>
                <w:lang w:eastAsia="ar-SA"/>
              </w:rPr>
              <w:t>Ja piedāvājumā iekļaujamā informācija ir</w:t>
            </w:r>
            <w:r w:rsidRPr="00B3257A">
              <w:rPr>
                <w:color w:val="auto"/>
                <w:lang w:eastAsia="ar-SA"/>
              </w:rPr>
              <w:t xml:space="preserve"> citā valodā, pretendents pievieno tulkojumu latviešu valodā, kas sagatavots atbilstoši normatīvajiem aktiem par kārtību, kādā apliecināmi dokumentu tulkojumi valsts valodā</w:t>
            </w:r>
            <w:r w:rsidRPr="00B3257A">
              <w:rPr>
                <w:color w:val="auto"/>
                <w:vertAlign w:val="superscript"/>
                <w:lang w:eastAsia="ar-SA"/>
              </w:rPr>
              <w:footnoteReference w:id="5"/>
            </w:r>
            <w:r w:rsidRPr="00B3257A">
              <w:rPr>
                <w:rFonts w:eastAsia="Helvetica"/>
                <w:color w:val="auto"/>
                <w:lang w:eastAsia="ar-SA"/>
              </w:rPr>
              <w:t>.</w:t>
            </w:r>
          </w:p>
          <w:p w:rsidR="00450E6A" w:rsidRPr="00B3257A" w:rsidRDefault="00450E6A" w:rsidP="00450E6A">
            <w:pPr>
              <w:suppressAutoHyphens/>
              <w:ind w:left="460"/>
              <w:jc w:val="both"/>
              <w:rPr>
                <w:rFonts w:eastAsia="Helvetica"/>
                <w:color w:val="auto"/>
                <w:lang w:eastAsia="ar-SA"/>
              </w:rPr>
            </w:pPr>
          </w:p>
          <w:p w:rsidR="00450E6A" w:rsidRPr="00B3257A" w:rsidRDefault="00450E6A" w:rsidP="00450E6A">
            <w:pPr>
              <w:pStyle w:val="Pamatteksts"/>
              <w:numPr>
                <w:ilvl w:val="0"/>
                <w:numId w:val="10"/>
              </w:numPr>
              <w:ind w:left="456" w:hanging="357"/>
              <w:jc w:val="both"/>
              <w:rPr>
                <w:rFonts w:eastAsia="Helvetica"/>
                <w:sz w:val="24"/>
                <w:szCs w:val="24"/>
              </w:rPr>
            </w:pPr>
            <w:r w:rsidRPr="00B3257A">
              <w:rPr>
                <w:sz w:val="24"/>
                <w:szCs w:val="24"/>
                <w:shd w:val="clear" w:color="auto" w:fill="FFFFFF"/>
              </w:rPr>
              <w:t>Pretendents ir tiesīgs visu piedāvājumā iesniegto dokumentu atvasinājumu un tulkojumu pareizību apliecināt ar vienu apliecinājumu. Ja pasūtītājam radīsies šaubas par iesniegtās dokumenta kopijas autentiskumu, tas pieprasīs, lai pretendents uzrāda dokumenta oriģinālu vai iesniedz apliecinātu dokumenta kopiju </w:t>
            </w:r>
            <w:r w:rsidRPr="00B3257A">
              <w:rPr>
                <w:i/>
                <w:iCs/>
                <w:sz w:val="24"/>
                <w:szCs w:val="24"/>
                <w:shd w:val="clear" w:color="auto" w:fill="FFFFFF"/>
              </w:rPr>
              <w:t>(Dokuments iesniedzams e-konkursu apakšsistēmas sadaļā “Citas prasības”)</w:t>
            </w:r>
            <w:r w:rsidRPr="00B3257A">
              <w:rPr>
                <w:sz w:val="24"/>
                <w:szCs w:val="24"/>
                <w:shd w:val="clear" w:color="auto" w:fill="FFFFFF"/>
              </w:rPr>
              <w:t>.</w:t>
            </w:r>
          </w:p>
          <w:p w:rsidR="00E60B53" w:rsidRPr="00B3257A" w:rsidRDefault="00E60B53" w:rsidP="00E60B53">
            <w:pPr>
              <w:tabs>
                <w:tab w:val="left" w:pos="746"/>
              </w:tabs>
              <w:suppressAutoHyphens/>
              <w:ind w:left="720"/>
              <w:jc w:val="both"/>
              <w:rPr>
                <w:rFonts w:eastAsia="Helvetica"/>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709"/>
                <w:tab w:val="left" w:pos="746"/>
              </w:tabs>
              <w:suppressAutoHyphens/>
              <w:ind w:left="460"/>
              <w:jc w:val="both"/>
              <w:rPr>
                <w:color w:val="auto"/>
                <w:lang w:eastAsia="ar-SA"/>
              </w:rPr>
            </w:pPr>
            <w:r w:rsidRPr="00B3257A">
              <w:rPr>
                <w:color w:val="auto"/>
                <w:lang w:eastAsia="ar-SA"/>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E60B53" w:rsidRPr="00B3257A" w:rsidRDefault="00E60B53" w:rsidP="00E60B53">
            <w:pPr>
              <w:tabs>
                <w:tab w:val="left" w:pos="709"/>
                <w:tab w:val="left" w:pos="746"/>
              </w:tabs>
              <w:suppressAutoHyphens/>
              <w:ind w:left="100"/>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567"/>
                <w:tab w:val="left" w:pos="709"/>
              </w:tabs>
              <w:suppressAutoHyphens/>
              <w:ind w:left="460"/>
              <w:jc w:val="both"/>
              <w:rPr>
                <w:color w:val="auto"/>
                <w:lang w:eastAsia="ar-SA"/>
              </w:rPr>
            </w:pPr>
            <w:r w:rsidRPr="00B3257A">
              <w:rPr>
                <w:color w:val="auto"/>
                <w:lang w:eastAsia="ar-SA"/>
              </w:rPr>
              <w:t>Pretendents pirms piedāvājumu iesniegšanas termiņa beigām var grozīt vai atsaukt iesniegto piedāvājumu.</w:t>
            </w:r>
          </w:p>
          <w:p w:rsidR="00E60B53" w:rsidRPr="00B3257A" w:rsidRDefault="00E60B53" w:rsidP="00E60B53">
            <w:pPr>
              <w:tabs>
                <w:tab w:val="left" w:pos="567"/>
                <w:tab w:val="left" w:pos="709"/>
              </w:tabs>
              <w:suppressAutoHyphens/>
              <w:ind w:left="460"/>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suppressAutoHyphens/>
              <w:ind w:left="460"/>
              <w:contextualSpacing/>
              <w:jc w:val="both"/>
              <w:rPr>
                <w:color w:val="auto"/>
                <w:lang w:eastAsia="ar-SA"/>
              </w:rPr>
            </w:pPr>
            <w:r w:rsidRPr="00B3257A">
              <w:rPr>
                <w:color w:val="auto"/>
                <w:lang w:eastAsia="ar-SA"/>
              </w:rPr>
              <w:t>Komisija pieņem Eiropas vienoto iepirkuma procedūras dokumentu (turpmāk – ESPD)</w:t>
            </w:r>
            <w:r w:rsidRPr="00B3257A">
              <w:rPr>
                <w:color w:val="auto"/>
                <w:vertAlign w:val="superscript"/>
                <w:lang w:eastAsia="ar-SA"/>
              </w:rPr>
              <w:footnoteReference w:id="6"/>
            </w:r>
            <w:r w:rsidRPr="00B3257A">
              <w:rPr>
                <w:color w:val="auto"/>
                <w:lang w:eastAsia="ar-SA"/>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w:t>
            </w:r>
            <w:bookmarkStart w:id="8" w:name="_GoBack"/>
            <w:bookmarkEnd w:id="8"/>
            <w:r w:rsidRPr="00B3257A">
              <w:rPr>
                <w:color w:val="auto"/>
                <w:lang w:eastAsia="ar-SA"/>
              </w:rPr>
              <w:t>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E60B53" w:rsidRPr="00B3257A" w:rsidRDefault="00E60B53" w:rsidP="00E60B53">
            <w:pPr>
              <w:ind w:left="460"/>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360"/>
              </w:tabs>
              <w:suppressAutoHyphens/>
              <w:ind w:left="460"/>
              <w:jc w:val="both"/>
              <w:rPr>
                <w:color w:val="auto"/>
                <w:lang w:eastAsia="ar-SA"/>
              </w:rPr>
            </w:pPr>
            <w:r w:rsidRPr="00B3257A">
              <w:rPr>
                <w:color w:val="auto"/>
                <w:lang w:eastAsia="ar-SA"/>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E60B53" w:rsidRPr="00B3257A" w:rsidRDefault="00E60B53" w:rsidP="00E60B53">
            <w:pPr>
              <w:tabs>
                <w:tab w:val="left" w:pos="360"/>
              </w:tabs>
              <w:suppressAutoHyphens/>
              <w:ind w:left="460"/>
              <w:jc w:val="both"/>
              <w:rPr>
                <w:rFonts w:eastAsia="Helvetica"/>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1842"/>
              </w:tabs>
              <w:suppressAutoHyphens/>
              <w:ind w:left="568" w:hanging="426"/>
              <w:jc w:val="both"/>
              <w:rPr>
                <w:color w:val="auto"/>
                <w:lang w:eastAsia="ar-SA"/>
              </w:rPr>
            </w:pPr>
            <w:r w:rsidRPr="00B3257A">
              <w:rPr>
                <w:color w:val="auto"/>
                <w:lang w:eastAsia="ar-SA"/>
              </w:rPr>
              <w:t>Iesniedzot piedāvājumu, Pretendents pilnībā atzīst visus Nolikumā (t.sk. tā pielikumos un formās, kuras ir ievietotas Elektronisko iepirkumu sistēmā e-konkursu apakšsistēmas šā iepirkuma sadaļā) ietvertos nosacījumus.</w:t>
            </w:r>
          </w:p>
          <w:p w:rsidR="00E60B53" w:rsidRPr="00B3257A" w:rsidRDefault="00E60B53" w:rsidP="00E60B53">
            <w:pPr>
              <w:tabs>
                <w:tab w:val="left" w:pos="360"/>
              </w:tabs>
              <w:suppressAutoHyphens/>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360"/>
              </w:tabs>
              <w:suppressAutoHyphens/>
              <w:ind w:left="460"/>
              <w:jc w:val="both"/>
              <w:rPr>
                <w:color w:val="auto"/>
                <w:lang w:eastAsia="ar-SA"/>
              </w:rPr>
            </w:pPr>
            <w:r w:rsidRPr="00B3257A">
              <w:rPr>
                <w:color w:val="auto"/>
                <w:lang w:eastAsia="ar-SA"/>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rsidR="00E60B53" w:rsidRPr="00B3257A" w:rsidRDefault="00E60B53" w:rsidP="00E60B53">
            <w:pPr>
              <w:tabs>
                <w:tab w:val="left" w:pos="360"/>
              </w:tabs>
              <w:suppressAutoHyphens/>
              <w:ind w:left="460"/>
              <w:jc w:val="both"/>
              <w:rPr>
                <w:color w:val="auto"/>
                <w:lang w:eastAsia="ar-SA"/>
              </w:rPr>
            </w:pPr>
          </w:p>
        </w:tc>
      </w:tr>
      <w:tr w:rsidR="00B3257A" w:rsidRPr="00B3257A" w:rsidTr="00F832EC">
        <w:tc>
          <w:tcPr>
            <w:tcW w:w="9923" w:type="dxa"/>
            <w:shd w:val="clear" w:color="auto" w:fill="auto"/>
          </w:tcPr>
          <w:p w:rsidR="00E60B53" w:rsidRPr="00B3257A" w:rsidRDefault="00E60B53" w:rsidP="004632EF">
            <w:pPr>
              <w:numPr>
                <w:ilvl w:val="0"/>
                <w:numId w:val="10"/>
              </w:numPr>
              <w:tabs>
                <w:tab w:val="left" w:pos="360"/>
              </w:tabs>
              <w:suppressAutoHyphens/>
              <w:ind w:left="460"/>
              <w:jc w:val="both"/>
              <w:rPr>
                <w:color w:val="auto"/>
                <w:lang w:eastAsia="ar-SA"/>
              </w:rPr>
            </w:pPr>
            <w:r w:rsidRPr="00B3257A">
              <w:rPr>
                <w:color w:val="auto"/>
                <w:shd w:val="clear" w:color="auto" w:fill="FFFFFF"/>
                <w:lang w:eastAsia="ar-SA"/>
              </w:rPr>
              <w:t>Saskaņā ar Publisko iepirkumu likuma 60.panta desmito daļu, Pasūtītājs publicēs noslēgtā iepirkuma līguma tekstu Pasūtīja pircēja profilā Elektronisko iepirkumu sistēmā un savā mājas lapā internetā.</w:t>
            </w:r>
          </w:p>
        </w:tc>
      </w:tr>
    </w:tbl>
    <w:p w:rsidR="001E7A7B" w:rsidRPr="00B3257A" w:rsidRDefault="001E7A7B" w:rsidP="001E7A7B">
      <w:pPr>
        <w:jc w:val="right"/>
        <w:rPr>
          <w:color w:val="auto"/>
          <w:sz w:val="22"/>
          <w:szCs w:val="22"/>
        </w:rPr>
      </w:pPr>
      <w:r w:rsidRPr="00B3257A">
        <w:rPr>
          <w:color w:val="auto"/>
          <w:sz w:val="22"/>
          <w:szCs w:val="22"/>
        </w:rPr>
        <w:lastRenderedPageBreak/>
        <w:t xml:space="preserve">5.pielikums </w:t>
      </w:r>
    </w:p>
    <w:p w:rsidR="001E7A7B" w:rsidRPr="00B3257A" w:rsidRDefault="001E7A7B" w:rsidP="001E7A7B">
      <w:pPr>
        <w:jc w:val="right"/>
        <w:rPr>
          <w:color w:val="auto"/>
          <w:sz w:val="22"/>
          <w:szCs w:val="22"/>
        </w:rPr>
      </w:pPr>
      <w:r w:rsidRPr="00B3257A">
        <w:rPr>
          <w:color w:val="auto"/>
          <w:sz w:val="22"/>
          <w:szCs w:val="22"/>
        </w:rPr>
        <w:t xml:space="preserve">Iepirkuma “Malkas piegāde Rucavas novada pašvaldības iestādēm”, </w:t>
      </w:r>
    </w:p>
    <w:p w:rsidR="001E7A7B" w:rsidRPr="00B3257A" w:rsidRDefault="001E7A7B" w:rsidP="001E7A7B">
      <w:pPr>
        <w:pStyle w:val="Bezatstarpm"/>
        <w:jc w:val="right"/>
        <w:rPr>
          <w:sz w:val="22"/>
          <w:szCs w:val="22"/>
        </w:rPr>
      </w:pPr>
      <w:r w:rsidRPr="00B3257A">
        <w:rPr>
          <w:sz w:val="22"/>
          <w:szCs w:val="22"/>
        </w:rPr>
        <w:t>identifikācijas numurs RND 2020/1, nolikumam</w:t>
      </w:r>
    </w:p>
    <w:p w:rsidR="00CC520B" w:rsidRPr="00B3257A" w:rsidRDefault="00CC520B" w:rsidP="0003371F">
      <w:pPr>
        <w:pStyle w:val="Bezatstarpm"/>
        <w:jc w:val="right"/>
        <w:rPr>
          <w:sz w:val="22"/>
          <w:szCs w:val="22"/>
        </w:rPr>
      </w:pPr>
    </w:p>
    <w:p w:rsidR="0064183D" w:rsidRPr="00B3257A" w:rsidRDefault="0064183D" w:rsidP="00CB05C7">
      <w:pPr>
        <w:jc w:val="center"/>
        <w:rPr>
          <w:b/>
          <w:color w:val="auto"/>
          <w:szCs w:val="22"/>
          <w:lang w:eastAsia="en-US"/>
        </w:rPr>
      </w:pPr>
      <w:r w:rsidRPr="00B3257A">
        <w:rPr>
          <w:b/>
          <w:color w:val="auto"/>
          <w:szCs w:val="22"/>
        </w:rPr>
        <w:t>VĒRTĒŠANAS NOSACĪJUMI</w:t>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3257A" w:rsidRPr="00B3257A" w:rsidTr="007121F1">
        <w:tc>
          <w:tcPr>
            <w:tcW w:w="9351" w:type="dxa"/>
          </w:tcPr>
          <w:p w:rsidR="006822AE" w:rsidRPr="00B3257A" w:rsidRDefault="00516C9C" w:rsidP="004632EF">
            <w:pPr>
              <w:pStyle w:val="Sarakstarindkopa"/>
              <w:numPr>
                <w:ilvl w:val="0"/>
                <w:numId w:val="5"/>
              </w:numPr>
              <w:ind w:left="0"/>
              <w:jc w:val="both"/>
              <w:rPr>
                <w:rFonts w:eastAsia="Helvetica"/>
                <w:bCs/>
                <w:iCs/>
                <w:sz w:val="24"/>
                <w:szCs w:val="22"/>
              </w:rPr>
            </w:pPr>
            <w:r w:rsidRPr="00B3257A">
              <w:rPr>
                <w:rStyle w:val="emailstyle19"/>
                <w:rFonts w:ascii="Times New Roman" w:eastAsia="Helvetica" w:hAnsi="Times New Roman" w:cs="Times New Roman"/>
                <w:iCs/>
                <w:color w:val="auto"/>
                <w:sz w:val="24"/>
                <w:szCs w:val="22"/>
              </w:rPr>
              <w:t xml:space="preserve">1. </w:t>
            </w:r>
            <w:r w:rsidR="006822AE" w:rsidRPr="00B3257A">
              <w:rPr>
                <w:rFonts w:eastAsia="Helvetica"/>
                <w:bCs/>
                <w:iCs/>
                <w:sz w:val="24"/>
                <w:szCs w:val="22"/>
              </w:rPr>
              <w:t xml:space="preserve">Iepirkuma procedūru veic 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 (Nolikumā arī – Komisija). </w:t>
            </w:r>
          </w:p>
          <w:p w:rsidR="0064183D" w:rsidRPr="00B3257A" w:rsidRDefault="0064183D" w:rsidP="00CB05C7">
            <w:pPr>
              <w:jc w:val="both"/>
              <w:rPr>
                <w:rFonts w:eastAsiaTheme="minorHAnsi"/>
                <w:sz w:val="24"/>
                <w:szCs w:val="22"/>
              </w:rPr>
            </w:pPr>
          </w:p>
        </w:tc>
      </w:tr>
      <w:tr w:rsidR="00B3257A" w:rsidRPr="00B3257A" w:rsidTr="007121F1">
        <w:tc>
          <w:tcPr>
            <w:tcW w:w="9351" w:type="dxa"/>
          </w:tcPr>
          <w:p w:rsidR="0064183D" w:rsidRPr="00B3257A" w:rsidRDefault="00516C9C" w:rsidP="004632EF">
            <w:pPr>
              <w:pStyle w:val="Sarakstarindkopa"/>
              <w:numPr>
                <w:ilvl w:val="0"/>
                <w:numId w:val="5"/>
              </w:numPr>
              <w:ind w:left="0"/>
              <w:jc w:val="both"/>
              <w:rPr>
                <w:sz w:val="24"/>
                <w:szCs w:val="22"/>
              </w:rPr>
            </w:pPr>
            <w:r w:rsidRPr="00B3257A">
              <w:rPr>
                <w:sz w:val="24"/>
                <w:szCs w:val="22"/>
              </w:rPr>
              <w:t xml:space="preserve">2. </w:t>
            </w:r>
            <w:r w:rsidR="0064183D" w:rsidRPr="00B3257A">
              <w:rPr>
                <w:sz w:val="24"/>
                <w:szCs w:val="22"/>
              </w:rPr>
              <w:t>Piedāvājumu noformējuma pārbaudi, pretendentu atlasi un piedāvājumu vērtēšanu Komisija veic slēgtā sēdē.</w:t>
            </w:r>
          </w:p>
          <w:p w:rsidR="0064183D" w:rsidRPr="00B3257A" w:rsidRDefault="0064183D" w:rsidP="00CB05C7">
            <w:pPr>
              <w:jc w:val="both"/>
              <w:rPr>
                <w:sz w:val="24"/>
                <w:szCs w:val="22"/>
              </w:rPr>
            </w:pPr>
          </w:p>
        </w:tc>
      </w:tr>
      <w:tr w:rsidR="00B3257A" w:rsidRPr="00B3257A" w:rsidTr="007121F1">
        <w:tc>
          <w:tcPr>
            <w:tcW w:w="9351" w:type="dxa"/>
          </w:tcPr>
          <w:p w:rsidR="0064183D" w:rsidRPr="00B3257A" w:rsidRDefault="00516C9C" w:rsidP="004632EF">
            <w:pPr>
              <w:pStyle w:val="Sarakstarindkopa"/>
              <w:numPr>
                <w:ilvl w:val="0"/>
                <w:numId w:val="5"/>
              </w:numPr>
              <w:ind w:left="0"/>
              <w:jc w:val="both"/>
              <w:rPr>
                <w:sz w:val="24"/>
                <w:szCs w:val="22"/>
              </w:rPr>
            </w:pPr>
            <w:r w:rsidRPr="00B3257A">
              <w:rPr>
                <w:sz w:val="24"/>
                <w:szCs w:val="22"/>
              </w:rPr>
              <w:t xml:space="preserve">3. </w:t>
            </w:r>
            <w:r w:rsidR="0064183D" w:rsidRPr="00B3257A">
              <w:rPr>
                <w:sz w:val="24"/>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64183D" w:rsidRPr="00B3257A" w:rsidRDefault="0064183D" w:rsidP="00CB05C7">
            <w:pPr>
              <w:jc w:val="both"/>
              <w:rPr>
                <w:sz w:val="24"/>
                <w:szCs w:val="22"/>
              </w:rPr>
            </w:pPr>
          </w:p>
        </w:tc>
      </w:tr>
      <w:tr w:rsidR="00B3257A" w:rsidRPr="00B3257A" w:rsidTr="007121F1">
        <w:tc>
          <w:tcPr>
            <w:tcW w:w="9351" w:type="dxa"/>
          </w:tcPr>
          <w:p w:rsidR="00D34CF9" w:rsidRPr="00B3257A" w:rsidRDefault="00516C9C" w:rsidP="004632EF">
            <w:pPr>
              <w:pStyle w:val="Sarakstarindkopa"/>
              <w:numPr>
                <w:ilvl w:val="0"/>
                <w:numId w:val="5"/>
              </w:numPr>
              <w:ind w:left="0"/>
              <w:jc w:val="both"/>
              <w:rPr>
                <w:sz w:val="24"/>
                <w:szCs w:val="22"/>
              </w:rPr>
            </w:pPr>
            <w:r w:rsidRPr="00B3257A">
              <w:rPr>
                <w:sz w:val="24"/>
                <w:szCs w:val="22"/>
              </w:rPr>
              <w:t xml:space="preserve">4. </w:t>
            </w:r>
            <w:r w:rsidR="0064183D" w:rsidRPr="00B3257A">
              <w:rPr>
                <w:sz w:val="24"/>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D34CF9" w:rsidRPr="00B3257A" w:rsidRDefault="00D34CF9" w:rsidP="004632EF">
            <w:pPr>
              <w:pStyle w:val="Sarakstarindkopa"/>
              <w:numPr>
                <w:ilvl w:val="0"/>
                <w:numId w:val="5"/>
              </w:numPr>
              <w:ind w:left="0"/>
              <w:jc w:val="both"/>
              <w:rPr>
                <w:sz w:val="24"/>
                <w:szCs w:val="22"/>
              </w:rPr>
            </w:pPr>
          </w:p>
          <w:p w:rsidR="006822AE" w:rsidRPr="00B3257A" w:rsidRDefault="00D34CF9" w:rsidP="004632EF">
            <w:pPr>
              <w:pStyle w:val="Sarakstarindkopa"/>
              <w:numPr>
                <w:ilvl w:val="0"/>
                <w:numId w:val="5"/>
              </w:numPr>
              <w:ind w:left="0"/>
              <w:jc w:val="both"/>
              <w:rPr>
                <w:sz w:val="24"/>
                <w:szCs w:val="22"/>
              </w:rPr>
            </w:pPr>
            <w:r w:rsidRPr="00B3257A">
              <w:rPr>
                <w:sz w:val="24"/>
                <w:szCs w:val="22"/>
              </w:rPr>
              <w:t xml:space="preserve">5. </w:t>
            </w:r>
            <w:r w:rsidR="006822AE" w:rsidRPr="00B3257A">
              <w:rPr>
                <w:sz w:val="24"/>
                <w:szCs w:val="22"/>
              </w:rPr>
              <w:t xml:space="preserve">Piedāvājumu vērtēšanas gaitā Komisija ir tiesīga pieprasīt, lai tiek izskaidrota </w:t>
            </w:r>
            <w:r w:rsidRPr="00B3257A">
              <w:rPr>
                <w:sz w:val="24"/>
                <w:szCs w:val="22"/>
              </w:rPr>
              <w:t>piedāvājumā</w:t>
            </w:r>
            <w:r w:rsidR="006822AE" w:rsidRPr="00B3257A">
              <w:rPr>
                <w:sz w:val="24"/>
                <w:szCs w:val="22"/>
              </w:rPr>
              <w:t xml:space="preserve"> iekļautā informācija.</w:t>
            </w:r>
          </w:p>
        </w:tc>
      </w:tr>
      <w:tr w:rsidR="00B3257A" w:rsidRPr="00B3257A" w:rsidTr="007121F1">
        <w:tc>
          <w:tcPr>
            <w:tcW w:w="9351" w:type="dxa"/>
          </w:tcPr>
          <w:p w:rsidR="0064183D" w:rsidRPr="00B3257A" w:rsidRDefault="0064183D" w:rsidP="00CB05C7">
            <w:pPr>
              <w:pStyle w:val="Sarakstarindkopa"/>
              <w:ind w:left="0"/>
              <w:jc w:val="both"/>
              <w:rPr>
                <w:sz w:val="24"/>
                <w:szCs w:val="22"/>
              </w:rPr>
            </w:pPr>
          </w:p>
          <w:p w:rsidR="00D34CF9" w:rsidRPr="00B3257A" w:rsidRDefault="00D34CF9" w:rsidP="004632EF">
            <w:pPr>
              <w:pStyle w:val="Sarakstarindkopa"/>
              <w:numPr>
                <w:ilvl w:val="0"/>
                <w:numId w:val="9"/>
              </w:numPr>
              <w:ind w:left="0"/>
              <w:jc w:val="both"/>
              <w:rPr>
                <w:sz w:val="24"/>
                <w:szCs w:val="22"/>
              </w:rPr>
            </w:pPr>
            <w:r w:rsidRPr="00B3257A">
              <w:rPr>
                <w:sz w:val="24"/>
                <w:szCs w:val="22"/>
              </w:rPr>
              <w:t>6</w:t>
            </w:r>
            <w:r w:rsidR="00516C9C" w:rsidRPr="00B3257A">
              <w:rPr>
                <w:sz w:val="24"/>
                <w:szCs w:val="22"/>
              </w:rPr>
              <w:t xml:space="preserve">. </w:t>
            </w:r>
            <w:r w:rsidR="00850019" w:rsidRPr="00B3257A">
              <w:rPr>
                <w:sz w:val="24"/>
                <w:szCs w:val="22"/>
              </w:rPr>
              <w:t>Ja Komisija pieprasa, lai pretendents precizē iesniegto informāciju, tā nosaka termiņu, līdz kuram pretendentam jāsniedz atbilde.</w:t>
            </w:r>
            <w:r w:rsidR="006822AE" w:rsidRPr="00B3257A">
              <w:rPr>
                <w:sz w:val="24"/>
                <w:szCs w:val="22"/>
              </w:rPr>
              <w:t xml:space="preserve"> </w:t>
            </w:r>
          </w:p>
          <w:p w:rsidR="00D34CF9" w:rsidRPr="00B3257A" w:rsidRDefault="00D34CF9" w:rsidP="004632EF">
            <w:pPr>
              <w:pStyle w:val="Sarakstarindkopa"/>
              <w:numPr>
                <w:ilvl w:val="0"/>
                <w:numId w:val="9"/>
              </w:numPr>
              <w:ind w:left="0"/>
              <w:jc w:val="both"/>
              <w:rPr>
                <w:sz w:val="24"/>
                <w:szCs w:val="22"/>
              </w:rPr>
            </w:pPr>
          </w:p>
          <w:p w:rsidR="00850019" w:rsidRPr="00B3257A" w:rsidRDefault="00D34CF9" w:rsidP="004632EF">
            <w:pPr>
              <w:pStyle w:val="Sarakstarindkopa"/>
              <w:numPr>
                <w:ilvl w:val="0"/>
                <w:numId w:val="9"/>
              </w:numPr>
              <w:ind w:left="0"/>
              <w:jc w:val="both"/>
              <w:rPr>
                <w:sz w:val="24"/>
                <w:szCs w:val="22"/>
              </w:rPr>
            </w:pPr>
            <w:r w:rsidRPr="00B3257A">
              <w:rPr>
                <w:sz w:val="24"/>
                <w:szCs w:val="22"/>
              </w:rPr>
              <w:t xml:space="preserve">7. </w:t>
            </w:r>
            <w:r w:rsidR="00850019" w:rsidRPr="00B3257A">
              <w:rPr>
                <w:sz w:val="24"/>
                <w:szCs w:val="22"/>
              </w:rPr>
              <w:t>Ja pretendents neiesniedz Komisijas pieprasītās ziņas vai paskaidrojumus, Komisija piedāvājumu vērtē pēc tiem dokumentiem, kas ir iekļauti piedāvājumā.</w:t>
            </w:r>
          </w:p>
          <w:p w:rsidR="00850019" w:rsidRPr="00B3257A" w:rsidRDefault="00850019" w:rsidP="00CB05C7">
            <w:pPr>
              <w:pStyle w:val="Sarakstarindkopa"/>
              <w:ind w:left="0"/>
              <w:rPr>
                <w:sz w:val="24"/>
                <w:szCs w:val="22"/>
              </w:rPr>
            </w:pPr>
          </w:p>
          <w:p w:rsidR="00850019" w:rsidRPr="00B3257A" w:rsidRDefault="00516C9C" w:rsidP="004632EF">
            <w:pPr>
              <w:pStyle w:val="Sarakstarindkopa"/>
              <w:numPr>
                <w:ilvl w:val="0"/>
                <w:numId w:val="9"/>
              </w:numPr>
              <w:ind w:left="0"/>
              <w:jc w:val="both"/>
              <w:rPr>
                <w:sz w:val="24"/>
                <w:szCs w:val="22"/>
              </w:rPr>
            </w:pPr>
            <w:r w:rsidRPr="00B3257A">
              <w:rPr>
                <w:sz w:val="24"/>
                <w:szCs w:val="22"/>
              </w:rPr>
              <w:t xml:space="preserve">8. </w:t>
            </w:r>
            <w:r w:rsidR="00850019" w:rsidRPr="00B3257A">
              <w:rPr>
                <w:sz w:val="24"/>
                <w:szCs w:val="22"/>
              </w:rPr>
              <w:t>Ja Komisijai rodas šaubas par iesniegtās dokumenta kopijas autentiskumu, tā pieprasa, lai pretendents uzrāda dokumenta oriģinālu vai iesniedz apliecinātu dokumenta kopiju.</w:t>
            </w:r>
          </w:p>
          <w:p w:rsidR="00850019" w:rsidRPr="00B3257A" w:rsidRDefault="00850019" w:rsidP="00CB05C7">
            <w:pPr>
              <w:pStyle w:val="Sarakstarindkopa"/>
              <w:ind w:left="0"/>
              <w:rPr>
                <w:sz w:val="24"/>
                <w:szCs w:val="22"/>
              </w:rPr>
            </w:pPr>
          </w:p>
          <w:p w:rsidR="00850019" w:rsidRPr="00B3257A" w:rsidRDefault="00516C9C" w:rsidP="004632EF">
            <w:pPr>
              <w:pStyle w:val="Sarakstarindkopa"/>
              <w:numPr>
                <w:ilvl w:val="0"/>
                <w:numId w:val="9"/>
              </w:numPr>
              <w:ind w:left="0"/>
              <w:jc w:val="both"/>
              <w:rPr>
                <w:sz w:val="24"/>
                <w:szCs w:val="22"/>
              </w:rPr>
            </w:pPr>
            <w:r w:rsidRPr="00B3257A">
              <w:rPr>
                <w:sz w:val="24"/>
                <w:szCs w:val="22"/>
              </w:rPr>
              <w:t xml:space="preserve">9. </w:t>
            </w:r>
            <w:r w:rsidR="00850019" w:rsidRPr="00B3257A">
              <w:rPr>
                <w:sz w:val="24"/>
                <w:szCs w:val="22"/>
              </w:rPr>
              <w:t>Piedāvājuma noformējuma pārbaudei, pretendentu atlasei, kā arī piedāvājumu vērtēšanai un salīdzināšanai Komisija var pieaicināt ekspertu.</w:t>
            </w:r>
          </w:p>
          <w:p w:rsidR="00850019" w:rsidRPr="00B3257A" w:rsidRDefault="00850019" w:rsidP="00CB05C7">
            <w:pPr>
              <w:pStyle w:val="Sarakstarindkopa"/>
              <w:ind w:left="0"/>
              <w:rPr>
                <w:sz w:val="24"/>
                <w:szCs w:val="22"/>
              </w:rPr>
            </w:pPr>
          </w:p>
          <w:p w:rsidR="00850019" w:rsidRPr="00B3257A" w:rsidRDefault="00516C9C" w:rsidP="004632EF">
            <w:pPr>
              <w:pStyle w:val="Sarakstarindkopa"/>
              <w:numPr>
                <w:ilvl w:val="0"/>
                <w:numId w:val="9"/>
              </w:numPr>
              <w:ind w:left="0"/>
              <w:jc w:val="both"/>
              <w:rPr>
                <w:sz w:val="24"/>
                <w:szCs w:val="22"/>
              </w:rPr>
            </w:pPr>
            <w:r w:rsidRPr="00B3257A">
              <w:rPr>
                <w:sz w:val="24"/>
                <w:szCs w:val="22"/>
              </w:rPr>
              <w:t xml:space="preserve">10. </w:t>
            </w:r>
            <w:r w:rsidR="00850019" w:rsidRPr="00B3257A">
              <w:rPr>
                <w:sz w:val="24"/>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50019" w:rsidRPr="00B3257A" w:rsidRDefault="00850019" w:rsidP="00CB05C7">
            <w:pPr>
              <w:pStyle w:val="Sarakstarindkopa"/>
              <w:ind w:left="0"/>
              <w:rPr>
                <w:sz w:val="24"/>
                <w:szCs w:val="22"/>
              </w:rPr>
            </w:pPr>
          </w:p>
          <w:p w:rsidR="00850019" w:rsidRPr="00B3257A" w:rsidRDefault="00516C9C" w:rsidP="004632EF">
            <w:pPr>
              <w:pStyle w:val="Sarakstarindkopa"/>
              <w:numPr>
                <w:ilvl w:val="0"/>
                <w:numId w:val="9"/>
              </w:numPr>
              <w:ind w:left="0"/>
              <w:jc w:val="both"/>
              <w:rPr>
                <w:sz w:val="24"/>
                <w:szCs w:val="22"/>
              </w:rPr>
            </w:pPr>
            <w:r w:rsidRPr="00B3257A">
              <w:rPr>
                <w:sz w:val="24"/>
                <w:szCs w:val="22"/>
              </w:rPr>
              <w:t xml:space="preserve">11. </w:t>
            </w:r>
            <w:r w:rsidR="00850019" w:rsidRPr="00B3257A">
              <w:rPr>
                <w:sz w:val="24"/>
                <w:szCs w:val="22"/>
              </w:rPr>
              <w:t>Ekspertam ir tiesības iepazīties ar piedāvājumiem, kā arī lūgt Komisiju pieprasīt no pretendenta papildu informāciju, kas ir nepieciešama atzinuma sagatavošanai.</w:t>
            </w:r>
          </w:p>
          <w:p w:rsidR="00850019" w:rsidRPr="00B3257A" w:rsidRDefault="00850019" w:rsidP="00CB05C7">
            <w:pPr>
              <w:pStyle w:val="Sarakstarindkopa"/>
              <w:ind w:left="0"/>
              <w:rPr>
                <w:sz w:val="24"/>
                <w:szCs w:val="22"/>
              </w:rPr>
            </w:pPr>
          </w:p>
          <w:p w:rsidR="0064183D" w:rsidRPr="00B3257A" w:rsidRDefault="00516C9C" w:rsidP="004632EF">
            <w:pPr>
              <w:pStyle w:val="Sarakstarindkopa"/>
              <w:numPr>
                <w:ilvl w:val="0"/>
                <w:numId w:val="9"/>
              </w:numPr>
              <w:ind w:left="0"/>
              <w:jc w:val="both"/>
              <w:rPr>
                <w:sz w:val="24"/>
                <w:szCs w:val="22"/>
              </w:rPr>
            </w:pPr>
            <w:r w:rsidRPr="00B3257A">
              <w:rPr>
                <w:sz w:val="24"/>
                <w:szCs w:val="22"/>
              </w:rPr>
              <w:t xml:space="preserve">12. </w:t>
            </w:r>
            <w:r w:rsidR="00850019" w:rsidRPr="00B3257A">
              <w:rPr>
                <w:sz w:val="24"/>
                <w:szCs w:val="22"/>
              </w:rPr>
              <w:t>Eksperts piedāvājumā ietverto un pretendenta papildus sniegto informāciju drīkst izmantot tikai sava atzinuma sniegšanai.</w:t>
            </w:r>
          </w:p>
          <w:p w:rsidR="00850019" w:rsidRPr="00B3257A" w:rsidRDefault="00850019" w:rsidP="00CB05C7">
            <w:pPr>
              <w:pStyle w:val="Sarakstarindkopa"/>
              <w:ind w:left="0"/>
              <w:rPr>
                <w:sz w:val="24"/>
                <w:szCs w:val="22"/>
              </w:rPr>
            </w:pPr>
          </w:p>
          <w:p w:rsidR="00850019" w:rsidRPr="00B3257A" w:rsidRDefault="00516C9C" w:rsidP="004632EF">
            <w:pPr>
              <w:pStyle w:val="Sarakstarindkopa"/>
              <w:numPr>
                <w:ilvl w:val="0"/>
                <w:numId w:val="9"/>
              </w:numPr>
              <w:ind w:left="0"/>
              <w:jc w:val="both"/>
              <w:rPr>
                <w:sz w:val="24"/>
                <w:szCs w:val="22"/>
              </w:rPr>
            </w:pPr>
            <w:r w:rsidRPr="00B3257A">
              <w:rPr>
                <w:sz w:val="24"/>
                <w:szCs w:val="22"/>
              </w:rPr>
              <w:t xml:space="preserve">13. </w:t>
            </w:r>
            <w:r w:rsidR="00850019" w:rsidRPr="00B3257A">
              <w:rPr>
                <w:sz w:val="24"/>
                <w:szCs w:val="22"/>
              </w:rPr>
              <w:t>Konstatējot piedāvājuma neatbilstību kādai no prasībām, Komisijai ir tiesības izslēgt pretendentu no turpmākas dalības iepirkumā un neizskatīt piedāvājumu nākamajā izvērtēšanas posmā.</w:t>
            </w:r>
          </w:p>
          <w:p w:rsidR="00D34CF9" w:rsidRPr="00B3257A" w:rsidRDefault="00D34CF9" w:rsidP="004A744D">
            <w:pPr>
              <w:pStyle w:val="Sarakstarindkopa"/>
              <w:ind w:left="0"/>
              <w:jc w:val="both"/>
              <w:rPr>
                <w:sz w:val="24"/>
                <w:szCs w:val="22"/>
              </w:rPr>
            </w:pPr>
          </w:p>
          <w:p w:rsidR="00D34CF9" w:rsidRPr="00B3257A" w:rsidRDefault="00516C9C" w:rsidP="004A744D">
            <w:pPr>
              <w:pStyle w:val="Sarakstarindkopa"/>
              <w:ind w:left="0"/>
              <w:jc w:val="both"/>
              <w:rPr>
                <w:sz w:val="24"/>
                <w:szCs w:val="22"/>
              </w:rPr>
            </w:pPr>
            <w:r w:rsidRPr="00B3257A">
              <w:rPr>
                <w:sz w:val="24"/>
                <w:szCs w:val="22"/>
              </w:rPr>
              <w:t xml:space="preserve">14. </w:t>
            </w:r>
            <w:r w:rsidR="00850019" w:rsidRPr="00B3257A">
              <w:rPr>
                <w:sz w:val="24"/>
                <w:szCs w:val="22"/>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rsidR="00D34CF9" w:rsidRPr="00B3257A" w:rsidRDefault="00D34CF9" w:rsidP="004A744D">
            <w:pPr>
              <w:pStyle w:val="Sarakstarindkopa"/>
              <w:ind w:left="0"/>
              <w:jc w:val="both"/>
              <w:rPr>
                <w:sz w:val="24"/>
                <w:szCs w:val="22"/>
              </w:rPr>
            </w:pPr>
          </w:p>
          <w:p w:rsidR="00D34CF9" w:rsidRPr="00B3257A" w:rsidRDefault="00D34CF9" w:rsidP="004A744D">
            <w:pPr>
              <w:pStyle w:val="Sarakstarindkopa"/>
              <w:ind w:left="0"/>
              <w:jc w:val="both"/>
              <w:rPr>
                <w:sz w:val="24"/>
                <w:szCs w:val="22"/>
              </w:rPr>
            </w:pPr>
            <w:r w:rsidRPr="00B3257A">
              <w:rPr>
                <w:sz w:val="24"/>
                <w:szCs w:val="22"/>
              </w:rPr>
              <w:t xml:space="preserve">15. </w:t>
            </w:r>
            <w:r w:rsidRPr="00B3257A">
              <w:rPr>
                <w:rFonts w:eastAsia="Arial"/>
                <w:sz w:val="24"/>
                <w:szCs w:val="22"/>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B3257A">
              <w:rPr>
                <w:rFonts w:eastAsia="Arial"/>
                <w:sz w:val="24"/>
                <w:szCs w:val="22"/>
                <w:vertAlign w:val="superscript"/>
              </w:rPr>
              <w:t>1</w:t>
            </w:r>
            <w:r w:rsidRPr="00B3257A">
              <w:rPr>
                <w:rFonts w:eastAsia="Arial"/>
                <w:sz w:val="24"/>
                <w:szCs w:val="22"/>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rsidR="00D34CF9" w:rsidRPr="00B3257A" w:rsidRDefault="00D34CF9" w:rsidP="004A744D">
            <w:pPr>
              <w:pStyle w:val="Sarakstarindkopa"/>
              <w:ind w:left="0"/>
              <w:jc w:val="both"/>
              <w:rPr>
                <w:sz w:val="24"/>
                <w:szCs w:val="22"/>
              </w:rPr>
            </w:pPr>
          </w:p>
          <w:p w:rsidR="00850019" w:rsidRPr="00B3257A" w:rsidRDefault="006822AE" w:rsidP="00D34CF9">
            <w:pPr>
              <w:jc w:val="both"/>
              <w:rPr>
                <w:sz w:val="24"/>
                <w:szCs w:val="22"/>
              </w:rPr>
            </w:pPr>
            <w:r w:rsidRPr="00B3257A">
              <w:rPr>
                <w:sz w:val="24"/>
                <w:szCs w:val="22"/>
              </w:rPr>
              <w:t>1</w:t>
            </w:r>
            <w:r w:rsidR="00D34CF9" w:rsidRPr="00B3257A">
              <w:rPr>
                <w:sz w:val="24"/>
                <w:szCs w:val="22"/>
              </w:rPr>
              <w:t>6</w:t>
            </w:r>
            <w:r w:rsidRPr="00B3257A">
              <w:rPr>
                <w:sz w:val="24"/>
                <w:szCs w:val="22"/>
              </w:rPr>
              <w:t xml:space="preserve">. </w:t>
            </w:r>
            <w:r w:rsidR="00850019" w:rsidRPr="00B3257A">
              <w:rPr>
                <w:sz w:val="24"/>
                <w:szCs w:val="22"/>
              </w:rPr>
              <w:t xml:space="preserve">Triju darbdienu laikā pēc lēmuma pieņemšanas Komisija informē visus pretendentus par pieņemto lēmumu. </w:t>
            </w:r>
            <w:r w:rsidRPr="00B3257A">
              <w:rPr>
                <w:sz w:val="24"/>
                <w:szCs w:val="22"/>
              </w:rPr>
              <w:t>Informācija tiks nosūtīta uz pieteikumā norādīto e-pasta adresi, izmantojot drošu elektronisko parakstu.</w:t>
            </w:r>
          </w:p>
        </w:tc>
      </w:tr>
      <w:tr w:rsidR="0064183D" w:rsidRPr="00B3257A" w:rsidTr="00850019">
        <w:trPr>
          <w:trHeight w:val="64"/>
        </w:trPr>
        <w:tc>
          <w:tcPr>
            <w:tcW w:w="9351" w:type="dxa"/>
          </w:tcPr>
          <w:p w:rsidR="0064183D" w:rsidRPr="00B3257A" w:rsidRDefault="00541EBA" w:rsidP="00CB05C7">
            <w:pPr>
              <w:pStyle w:val="Sarakstarindkopa"/>
              <w:ind w:left="0"/>
              <w:jc w:val="both"/>
              <w:rPr>
                <w:sz w:val="24"/>
                <w:szCs w:val="22"/>
              </w:rPr>
            </w:pPr>
            <w:r w:rsidRPr="00B3257A">
              <w:rPr>
                <w:sz w:val="22"/>
              </w:rPr>
              <w:lastRenderedPageBreak/>
              <w:br w:type="page"/>
            </w:r>
          </w:p>
        </w:tc>
      </w:tr>
    </w:tbl>
    <w:p w:rsidR="008F43AD" w:rsidRPr="00B3257A" w:rsidRDefault="008F43AD" w:rsidP="00541EBA">
      <w:pPr>
        <w:jc w:val="both"/>
        <w:rPr>
          <w:color w:val="auto"/>
          <w:sz w:val="22"/>
          <w:szCs w:val="22"/>
        </w:rPr>
      </w:pPr>
    </w:p>
    <w:p w:rsidR="00450E6A" w:rsidRPr="00B3257A" w:rsidRDefault="00450E6A" w:rsidP="001E7A7B">
      <w:pPr>
        <w:jc w:val="right"/>
        <w:rPr>
          <w:color w:val="auto"/>
          <w:sz w:val="22"/>
          <w:szCs w:val="22"/>
        </w:rPr>
      </w:pPr>
    </w:p>
    <w:p w:rsidR="00450E6A" w:rsidRPr="00B3257A" w:rsidRDefault="00450E6A" w:rsidP="001E7A7B">
      <w:pPr>
        <w:jc w:val="right"/>
        <w:rPr>
          <w:color w:val="auto"/>
          <w:sz w:val="22"/>
          <w:szCs w:val="22"/>
        </w:rPr>
      </w:pPr>
    </w:p>
    <w:p w:rsidR="00450E6A" w:rsidRPr="00B3257A" w:rsidRDefault="00450E6A" w:rsidP="001E7A7B">
      <w:pPr>
        <w:jc w:val="right"/>
        <w:rPr>
          <w:color w:val="auto"/>
          <w:sz w:val="22"/>
          <w:szCs w:val="22"/>
        </w:rPr>
      </w:pPr>
    </w:p>
    <w:p w:rsidR="00450E6A" w:rsidRPr="00B3257A" w:rsidRDefault="00450E6A" w:rsidP="001E7A7B">
      <w:pPr>
        <w:jc w:val="right"/>
        <w:rPr>
          <w:color w:val="auto"/>
          <w:sz w:val="22"/>
          <w:szCs w:val="22"/>
        </w:rPr>
      </w:pPr>
    </w:p>
    <w:p w:rsidR="0037132C" w:rsidRPr="00B3257A" w:rsidRDefault="0037132C">
      <w:pPr>
        <w:rPr>
          <w:color w:val="auto"/>
          <w:sz w:val="22"/>
          <w:szCs w:val="22"/>
        </w:rPr>
      </w:pPr>
      <w:r w:rsidRPr="00B3257A">
        <w:rPr>
          <w:color w:val="auto"/>
          <w:sz w:val="22"/>
          <w:szCs w:val="22"/>
        </w:rPr>
        <w:br w:type="page"/>
      </w:r>
    </w:p>
    <w:p w:rsidR="001E7A7B" w:rsidRPr="00B3257A" w:rsidRDefault="001E7A7B" w:rsidP="001E7A7B">
      <w:pPr>
        <w:jc w:val="right"/>
        <w:rPr>
          <w:color w:val="auto"/>
          <w:sz w:val="22"/>
          <w:szCs w:val="22"/>
        </w:rPr>
      </w:pPr>
      <w:r w:rsidRPr="00B3257A">
        <w:rPr>
          <w:color w:val="auto"/>
          <w:sz w:val="22"/>
          <w:szCs w:val="22"/>
        </w:rPr>
        <w:lastRenderedPageBreak/>
        <w:t xml:space="preserve">6.pielikums </w:t>
      </w:r>
    </w:p>
    <w:p w:rsidR="001E7A7B" w:rsidRPr="00B3257A" w:rsidRDefault="001E7A7B" w:rsidP="001E7A7B">
      <w:pPr>
        <w:jc w:val="right"/>
        <w:rPr>
          <w:color w:val="auto"/>
          <w:sz w:val="22"/>
          <w:szCs w:val="22"/>
        </w:rPr>
      </w:pPr>
      <w:r w:rsidRPr="00B3257A">
        <w:rPr>
          <w:color w:val="auto"/>
          <w:sz w:val="22"/>
          <w:szCs w:val="22"/>
        </w:rPr>
        <w:t>Iepirkuma “</w:t>
      </w:r>
      <w:bookmarkStart w:id="9" w:name="_Hlk33196260"/>
      <w:r w:rsidRPr="00B3257A">
        <w:rPr>
          <w:color w:val="auto"/>
          <w:sz w:val="22"/>
          <w:szCs w:val="22"/>
        </w:rPr>
        <w:t>Malkas piegāde Rucavas novada pašvaldības iestādēm</w:t>
      </w:r>
      <w:bookmarkEnd w:id="9"/>
      <w:r w:rsidRPr="00B3257A">
        <w:rPr>
          <w:color w:val="auto"/>
          <w:sz w:val="22"/>
          <w:szCs w:val="22"/>
        </w:rPr>
        <w:t xml:space="preserve">”, </w:t>
      </w:r>
    </w:p>
    <w:p w:rsidR="001E7A7B" w:rsidRPr="00B3257A" w:rsidRDefault="001E7A7B" w:rsidP="001E7A7B">
      <w:pPr>
        <w:pStyle w:val="Bezatstarpm"/>
        <w:jc w:val="right"/>
        <w:rPr>
          <w:sz w:val="22"/>
          <w:szCs w:val="22"/>
        </w:rPr>
      </w:pPr>
      <w:r w:rsidRPr="00B3257A">
        <w:rPr>
          <w:sz w:val="22"/>
          <w:szCs w:val="22"/>
        </w:rPr>
        <w:t>identifikācijas numurs RND 2020/1, nolikumam</w:t>
      </w:r>
    </w:p>
    <w:p w:rsidR="00C751D4" w:rsidRPr="00B3257A" w:rsidRDefault="00C751D4" w:rsidP="00C751D4">
      <w:pPr>
        <w:keepNext/>
        <w:jc w:val="center"/>
        <w:outlineLvl w:val="1"/>
        <w:rPr>
          <w:b/>
          <w:bCs/>
          <w:iCs/>
          <w:color w:val="auto"/>
        </w:rPr>
      </w:pPr>
    </w:p>
    <w:p w:rsidR="0053357C" w:rsidRPr="00B3257A" w:rsidRDefault="0053357C" w:rsidP="0053357C">
      <w:pPr>
        <w:keepNext/>
        <w:suppressAutoHyphens/>
        <w:autoSpaceDN w:val="0"/>
        <w:jc w:val="center"/>
        <w:textAlignment w:val="baseline"/>
        <w:outlineLvl w:val="3"/>
        <w:rPr>
          <w:rFonts w:eastAsia="SimSun"/>
          <w:color w:val="auto"/>
          <w:kern w:val="3"/>
          <w:lang w:eastAsia="zh-CN" w:bidi="hi-IN"/>
        </w:rPr>
      </w:pPr>
      <w:r w:rsidRPr="00B3257A">
        <w:rPr>
          <w:b/>
          <w:color w:val="auto"/>
          <w:kern w:val="3"/>
          <w:lang w:eastAsia="ar-SA" w:bidi="hi-IN"/>
        </w:rPr>
        <w:t xml:space="preserve">LĪGUMS </w:t>
      </w:r>
      <w:r w:rsidRPr="00B3257A">
        <w:rPr>
          <w:b/>
          <w:bCs/>
          <w:color w:val="auto"/>
          <w:kern w:val="3"/>
          <w:lang w:eastAsia="ar-SA" w:bidi="hi-IN"/>
        </w:rPr>
        <w:t>Nr.________</w:t>
      </w:r>
    </w:p>
    <w:p w:rsidR="0053357C" w:rsidRPr="00B3257A" w:rsidRDefault="0053357C" w:rsidP="0053357C">
      <w:pPr>
        <w:keepNext/>
        <w:jc w:val="center"/>
        <w:outlineLvl w:val="1"/>
        <w:rPr>
          <w:bCs/>
          <w:i/>
          <w:iCs/>
          <w:color w:val="auto"/>
        </w:rPr>
      </w:pPr>
      <w:r w:rsidRPr="00B3257A">
        <w:rPr>
          <w:bCs/>
          <w:i/>
          <w:iCs/>
          <w:color w:val="auto"/>
          <w:kern w:val="3"/>
          <w:lang w:eastAsia="zh-CN" w:bidi="hi-IN"/>
        </w:rPr>
        <w:t>Par</w:t>
      </w:r>
      <w:r w:rsidRPr="00B3257A">
        <w:rPr>
          <w:bCs/>
          <w:i/>
          <w:iCs/>
          <w:color w:val="auto"/>
        </w:rPr>
        <w:t xml:space="preserve"> malkas piegādi Rucavas novada pašvaldības iestādēm</w:t>
      </w:r>
    </w:p>
    <w:p w:rsidR="0053357C" w:rsidRPr="00B3257A" w:rsidRDefault="0053357C" w:rsidP="0053357C">
      <w:pPr>
        <w:keepNext/>
        <w:jc w:val="center"/>
        <w:outlineLvl w:val="1"/>
        <w:rPr>
          <w:b/>
          <w:bCs/>
          <w:iCs/>
          <w:color w:val="auto"/>
        </w:rPr>
      </w:pPr>
    </w:p>
    <w:p w:rsidR="00C751D4" w:rsidRPr="00B3257A" w:rsidRDefault="00C751D4" w:rsidP="00C751D4">
      <w:pPr>
        <w:rPr>
          <w:color w:val="auto"/>
        </w:rPr>
      </w:pPr>
    </w:p>
    <w:p w:rsidR="00C751D4" w:rsidRPr="00B3257A" w:rsidRDefault="00C751D4" w:rsidP="00C751D4">
      <w:pPr>
        <w:pStyle w:val="Pamatteksts"/>
        <w:rPr>
          <w:sz w:val="24"/>
          <w:szCs w:val="24"/>
        </w:rPr>
      </w:pPr>
      <w:bookmarkStart w:id="10" w:name="__DdeLink__1449_3813067728"/>
      <w:r w:rsidRPr="00B3257A">
        <w:rPr>
          <w:sz w:val="24"/>
          <w:szCs w:val="24"/>
        </w:rPr>
        <w:t xml:space="preserve">Rucavas novada Rucavas pagastā </w:t>
      </w:r>
      <w:r w:rsidRPr="00B3257A">
        <w:rPr>
          <w:sz w:val="24"/>
          <w:szCs w:val="24"/>
        </w:rPr>
        <w:tab/>
      </w:r>
      <w:r w:rsidRPr="00B3257A">
        <w:rPr>
          <w:sz w:val="24"/>
          <w:szCs w:val="24"/>
        </w:rPr>
        <w:tab/>
      </w:r>
      <w:r w:rsidRPr="00B3257A">
        <w:rPr>
          <w:sz w:val="24"/>
          <w:szCs w:val="24"/>
        </w:rPr>
        <w:tab/>
      </w:r>
      <w:r w:rsidRPr="00B3257A">
        <w:rPr>
          <w:sz w:val="24"/>
          <w:szCs w:val="24"/>
        </w:rPr>
        <w:tab/>
      </w:r>
      <w:r w:rsidRPr="00B3257A">
        <w:rPr>
          <w:sz w:val="24"/>
          <w:szCs w:val="24"/>
        </w:rPr>
        <w:tab/>
        <w:t>20</w:t>
      </w:r>
      <w:r w:rsidR="00E73CF7" w:rsidRPr="00B3257A">
        <w:rPr>
          <w:sz w:val="24"/>
          <w:szCs w:val="24"/>
        </w:rPr>
        <w:t>20</w:t>
      </w:r>
      <w:r w:rsidRPr="00B3257A">
        <w:rPr>
          <w:sz w:val="24"/>
          <w:szCs w:val="24"/>
        </w:rPr>
        <w:t xml:space="preserve">.gada </w:t>
      </w:r>
      <w:bookmarkEnd w:id="10"/>
      <w:r w:rsidR="00E73CF7" w:rsidRPr="00B3257A">
        <w:rPr>
          <w:sz w:val="24"/>
          <w:szCs w:val="24"/>
        </w:rPr>
        <w:t>__________</w:t>
      </w:r>
    </w:p>
    <w:p w:rsidR="00C751D4" w:rsidRPr="00B3257A" w:rsidRDefault="00C751D4" w:rsidP="00C751D4">
      <w:pPr>
        <w:pStyle w:val="Pamatteksts"/>
        <w:rPr>
          <w:sz w:val="24"/>
          <w:szCs w:val="24"/>
        </w:rPr>
      </w:pPr>
    </w:p>
    <w:p w:rsidR="00C751D4" w:rsidRPr="00B3257A" w:rsidRDefault="00C751D4" w:rsidP="009174F2">
      <w:pPr>
        <w:ind w:firstLine="720"/>
        <w:jc w:val="both"/>
        <w:rPr>
          <w:color w:val="auto"/>
        </w:rPr>
      </w:pPr>
      <w:r w:rsidRPr="00B3257A">
        <w:rPr>
          <w:b/>
          <w:color w:val="auto"/>
        </w:rPr>
        <w:t>Rucavas novada dome</w:t>
      </w:r>
      <w:r w:rsidRPr="00B3257A">
        <w:rPr>
          <w:color w:val="auto"/>
        </w:rPr>
        <w:t xml:space="preserve">, reģistrācijas Nr. 90000059230, juridiskā adrese: "Pagastmāja", Rucava, Rucavas pag., Rucavas nov., LV-3477, tās priekšsēdētāja Jāņa Veita personā, </w:t>
      </w:r>
      <w:r w:rsidR="002C2134" w:rsidRPr="00B3257A">
        <w:rPr>
          <w:color w:val="auto"/>
        </w:rPr>
        <w:t>kurš rīkojas, pamatojoties uz likuma „Par pašvaldībām” un Rucavas novada domes 2009.gada 17.jūlija saistošo noteikumu Nr.1 „Rucavas novada pašvaldības nolikums” pamata,</w:t>
      </w:r>
      <w:r w:rsidRPr="00B3257A">
        <w:rPr>
          <w:color w:val="auto"/>
        </w:rPr>
        <w:t xml:space="preserve"> turpmāk – Pasūtītājs, no vienas puses, un</w:t>
      </w:r>
    </w:p>
    <w:p w:rsidR="00C751D4" w:rsidRPr="00B3257A" w:rsidRDefault="002C2134" w:rsidP="009174F2">
      <w:pPr>
        <w:ind w:firstLine="720"/>
        <w:jc w:val="both"/>
        <w:rPr>
          <w:color w:val="auto"/>
        </w:rPr>
      </w:pPr>
      <w:r w:rsidRPr="00B3257A">
        <w:rPr>
          <w:bCs/>
          <w:color w:val="auto"/>
          <w:kern w:val="2"/>
        </w:rPr>
        <w:t>________, reģistrācijas Nr. _________, tās _______, kura rīkojas saskaņā ar _______, turpmāk</w:t>
      </w:r>
      <w:r w:rsidR="005435B2" w:rsidRPr="00B3257A">
        <w:rPr>
          <w:bCs/>
          <w:color w:val="auto"/>
          <w:kern w:val="2"/>
        </w:rPr>
        <w:t xml:space="preserve"> - </w:t>
      </w:r>
      <w:r w:rsidR="00410D9A" w:rsidRPr="00B3257A">
        <w:rPr>
          <w:bCs/>
          <w:color w:val="auto"/>
        </w:rPr>
        <w:t>Piegādā</w:t>
      </w:r>
      <w:r w:rsidR="005435B2" w:rsidRPr="00B3257A">
        <w:rPr>
          <w:bCs/>
          <w:color w:val="auto"/>
        </w:rPr>
        <w:t>tājs</w:t>
      </w:r>
      <w:r w:rsidR="00C751D4" w:rsidRPr="00B3257A">
        <w:rPr>
          <w:color w:val="auto"/>
          <w:kern w:val="2"/>
        </w:rPr>
        <w:t xml:space="preserve">, no otras puses, bet abi kopā un katrs atsevišķi turpmāk </w:t>
      </w:r>
      <w:r w:rsidRPr="00B3257A">
        <w:rPr>
          <w:bCs/>
          <w:color w:val="auto"/>
          <w:kern w:val="2"/>
        </w:rPr>
        <w:t>šī līguma tekstā saukt</w:t>
      </w:r>
      <w:r w:rsidR="005435B2" w:rsidRPr="00B3257A">
        <w:rPr>
          <w:bCs/>
          <w:color w:val="auto"/>
          <w:kern w:val="2"/>
        </w:rPr>
        <w:t>i</w:t>
      </w:r>
      <w:r w:rsidRPr="00B3257A">
        <w:rPr>
          <w:color w:val="auto"/>
          <w:kern w:val="2"/>
        </w:rPr>
        <w:t xml:space="preserve"> </w:t>
      </w:r>
      <w:r w:rsidR="00C751D4" w:rsidRPr="00B3257A">
        <w:rPr>
          <w:color w:val="auto"/>
          <w:kern w:val="2"/>
        </w:rPr>
        <w:t xml:space="preserve">– Puses, </w:t>
      </w:r>
      <w:r w:rsidR="005435B2" w:rsidRPr="00B3257A">
        <w:rPr>
          <w:color w:val="auto"/>
          <w:kern w:val="2"/>
        </w:rPr>
        <w:t xml:space="preserve">pamatojoties uz </w:t>
      </w:r>
      <w:r w:rsidR="00DA6934" w:rsidRPr="00B3257A">
        <w:rPr>
          <w:color w:val="auto"/>
          <w:kern w:val="2"/>
        </w:rPr>
        <w:t xml:space="preserve">publiskā </w:t>
      </w:r>
      <w:r w:rsidR="005435B2" w:rsidRPr="00B3257A">
        <w:rPr>
          <w:color w:val="auto"/>
          <w:kern w:val="2"/>
        </w:rPr>
        <w:t>iepirkuma „Malkas piegāde Rucavas novada pašvaldības iestādēm” (</w:t>
      </w:r>
      <w:r w:rsidR="005435B2" w:rsidRPr="00B3257A">
        <w:rPr>
          <w:color w:val="auto"/>
        </w:rPr>
        <w:t>identifikācijas numurs RND 2020/1</w:t>
      </w:r>
      <w:r w:rsidR="005435B2" w:rsidRPr="00B3257A">
        <w:rPr>
          <w:color w:val="auto"/>
          <w:kern w:val="2"/>
        </w:rPr>
        <w:t xml:space="preserve">) rezultātiem un </w:t>
      </w:r>
      <w:r w:rsidR="0052686B" w:rsidRPr="00B3257A">
        <w:rPr>
          <w:bCs/>
          <w:color w:val="auto"/>
        </w:rPr>
        <w:t>Piegādātāj</w:t>
      </w:r>
      <w:r w:rsidR="005435B2" w:rsidRPr="00B3257A">
        <w:rPr>
          <w:bCs/>
          <w:color w:val="auto"/>
        </w:rPr>
        <w:t>a</w:t>
      </w:r>
      <w:r w:rsidR="005435B2" w:rsidRPr="00B3257A">
        <w:rPr>
          <w:color w:val="auto"/>
          <w:kern w:val="2"/>
        </w:rPr>
        <w:t xml:space="preserve"> iesniegto piedāvājumu, noslēdz šādu līgumu</w:t>
      </w:r>
      <w:r w:rsidR="00B06056" w:rsidRPr="00B3257A">
        <w:rPr>
          <w:color w:val="auto"/>
          <w:kern w:val="2"/>
        </w:rPr>
        <w:t xml:space="preserve"> </w:t>
      </w:r>
      <w:r w:rsidR="00B06056" w:rsidRPr="00B3257A">
        <w:rPr>
          <w:color w:val="auto"/>
          <w:spacing w:val="-2"/>
        </w:rPr>
        <w:t>(turpmāk – Līgums)</w:t>
      </w:r>
      <w:r w:rsidR="00C751D4" w:rsidRPr="00B3257A">
        <w:rPr>
          <w:color w:val="auto"/>
          <w:kern w:val="2"/>
        </w:rPr>
        <w:t>, kas ir saistošs Pusēm, to saistību un tiesību pārņēmējiem, par sekojošo:</w:t>
      </w:r>
    </w:p>
    <w:p w:rsidR="00C751D4" w:rsidRPr="00B3257A" w:rsidRDefault="00C751D4" w:rsidP="00C751D4">
      <w:pPr>
        <w:jc w:val="both"/>
        <w:rPr>
          <w:b/>
          <w:bCs/>
          <w:color w:val="auto"/>
        </w:rPr>
      </w:pPr>
    </w:p>
    <w:p w:rsidR="00C751D4" w:rsidRPr="00B3257A" w:rsidRDefault="00C751D4" w:rsidP="009174F2">
      <w:pPr>
        <w:pStyle w:val="Sarakstarindkopa"/>
        <w:numPr>
          <w:ilvl w:val="0"/>
          <w:numId w:val="21"/>
        </w:numPr>
        <w:spacing w:before="120"/>
        <w:ind w:left="403" w:hanging="403"/>
        <w:jc w:val="center"/>
        <w:rPr>
          <w:b/>
          <w:bCs/>
          <w:color w:val="auto"/>
        </w:rPr>
      </w:pPr>
      <w:r w:rsidRPr="00B3257A">
        <w:rPr>
          <w:b/>
          <w:bCs/>
          <w:color w:val="auto"/>
        </w:rPr>
        <w:t>Līguma priekšmets</w:t>
      </w:r>
    </w:p>
    <w:p w:rsidR="009174F2" w:rsidRPr="00B3257A" w:rsidRDefault="009174F2" w:rsidP="009174F2">
      <w:pPr>
        <w:pStyle w:val="Sarakstarindkopa"/>
        <w:spacing w:before="120"/>
        <w:ind w:left="403" w:hanging="403"/>
        <w:rPr>
          <w:color w:val="auto"/>
        </w:rPr>
      </w:pPr>
    </w:p>
    <w:p w:rsidR="00B06056" w:rsidRPr="00B3257A" w:rsidRDefault="00C751D4" w:rsidP="009174F2">
      <w:pPr>
        <w:pStyle w:val="Sarakstarindkopa"/>
        <w:numPr>
          <w:ilvl w:val="1"/>
          <w:numId w:val="21"/>
        </w:numPr>
        <w:spacing w:before="120"/>
        <w:ind w:left="403" w:hanging="403"/>
        <w:jc w:val="both"/>
        <w:rPr>
          <w:color w:val="auto"/>
        </w:rPr>
      </w:pPr>
      <w:r w:rsidRPr="00B3257A">
        <w:rPr>
          <w:bCs/>
          <w:color w:val="auto"/>
        </w:rPr>
        <w:t>Pasūtītājs</w:t>
      </w:r>
      <w:r w:rsidRPr="00B3257A">
        <w:rPr>
          <w:color w:val="auto"/>
        </w:rPr>
        <w:t xml:space="preserve"> uzdod</w:t>
      </w:r>
      <w:r w:rsidR="00582EBF" w:rsidRPr="00B3257A">
        <w:rPr>
          <w:color w:val="auto"/>
        </w:rPr>
        <w:t xml:space="preserve"> </w:t>
      </w:r>
      <w:r w:rsidR="00B06056" w:rsidRPr="00B3257A">
        <w:rPr>
          <w:color w:val="auto"/>
        </w:rPr>
        <w:t xml:space="preserve">un apmaksā, bet </w:t>
      </w:r>
      <w:r w:rsidR="006C766C" w:rsidRPr="00B3257A">
        <w:rPr>
          <w:bCs/>
          <w:color w:val="auto"/>
        </w:rPr>
        <w:t>Piegādātājs</w:t>
      </w:r>
      <w:r w:rsidR="00B06056" w:rsidRPr="00B3257A">
        <w:rPr>
          <w:color w:val="auto"/>
        </w:rPr>
        <w:t xml:space="preserve"> pārdod un piegādā neskaldītu, jauktu lapu koku malku 720 m³ apjomā (turpmāk – Prece) Rucavas novada pašvaldības iestādēm, ievērojot Tehnisko specifikāciju (2.pielikums) un Finanšu piedāvājumu (1.pielikums), kuri ir neatņemamas šī Līguma sastāvdaļas. </w:t>
      </w:r>
    </w:p>
    <w:p w:rsidR="002F0218" w:rsidRPr="00B3257A" w:rsidRDefault="002F0218" w:rsidP="009174F2">
      <w:pPr>
        <w:numPr>
          <w:ilvl w:val="1"/>
          <w:numId w:val="21"/>
        </w:numPr>
        <w:spacing w:before="120"/>
        <w:ind w:left="403" w:hanging="403"/>
        <w:jc w:val="both"/>
        <w:rPr>
          <w:color w:val="auto"/>
          <w:spacing w:val="-2"/>
        </w:rPr>
      </w:pPr>
      <w:r w:rsidRPr="00B3257A">
        <w:rPr>
          <w:color w:val="auto"/>
          <w:spacing w:val="-2"/>
        </w:rPr>
        <w:t xml:space="preserve">Prece 720 </w:t>
      </w:r>
      <w:r w:rsidRPr="00B3257A">
        <w:rPr>
          <w:color w:val="auto"/>
        </w:rPr>
        <w:t xml:space="preserve">m³ apjomā </w:t>
      </w:r>
      <w:r w:rsidRPr="00B3257A">
        <w:rPr>
          <w:color w:val="auto"/>
          <w:spacing w:val="-2"/>
        </w:rPr>
        <w:t>jāpiegādā:</w:t>
      </w:r>
    </w:p>
    <w:p w:rsidR="002F0218" w:rsidRPr="00B3257A" w:rsidRDefault="002F0218" w:rsidP="009174F2">
      <w:pPr>
        <w:pStyle w:val="Sarakstarindkopa"/>
        <w:spacing w:before="120"/>
        <w:ind w:left="403" w:hanging="403"/>
        <w:jc w:val="both"/>
        <w:rPr>
          <w:color w:val="auto"/>
        </w:rPr>
      </w:pPr>
      <w:r w:rsidRPr="00B3257A">
        <w:rPr>
          <w:color w:val="auto"/>
        </w:rPr>
        <w:t>1.2.1. Pirmsskolas izglītības iestāde “Zvaniņš”, adrese “Zvaniņš”, Rucava, Rucavas pagasts, Rucavas novads; piegādes apjoms 40 m</w:t>
      </w:r>
      <w:r w:rsidRPr="00B3257A">
        <w:rPr>
          <w:color w:val="auto"/>
          <w:vertAlign w:val="superscript"/>
        </w:rPr>
        <w:t xml:space="preserve">3 </w:t>
      </w:r>
      <w:r w:rsidRPr="00B3257A">
        <w:rPr>
          <w:color w:val="auto"/>
        </w:rPr>
        <w:t>malkas, piegāde jāveic līdz 2020.gada 31.maijam.</w:t>
      </w:r>
    </w:p>
    <w:p w:rsidR="002F0218" w:rsidRPr="00B3257A" w:rsidRDefault="00345125" w:rsidP="009174F2">
      <w:pPr>
        <w:pStyle w:val="Sarakstarindkopa"/>
        <w:spacing w:before="120"/>
        <w:ind w:left="403" w:hanging="403"/>
        <w:jc w:val="both"/>
        <w:rPr>
          <w:color w:val="auto"/>
        </w:rPr>
      </w:pPr>
      <w:r w:rsidRPr="00B3257A">
        <w:rPr>
          <w:color w:val="auto"/>
        </w:rPr>
        <w:t>1.2.</w:t>
      </w:r>
      <w:r w:rsidR="002F0218" w:rsidRPr="00B3257A">
        <w:rPr>
          <w:color w:val="auto"/>
        </w:rPr>
        <w:t>2. Rucavas pamatskola, adrese “Rucavas pamatskola”, Rucava, Rucavas pagasts, Rucavas novads; piegādes apjoms 280 m</w:t>
      </w:r>
      <w:r w:rsidR="002F0218" w:rsidRPr="00B3257A">
        <w:rPr>
          <w:color w:val="auto"/>
          <w:vertAlign w:val="superscript"/>
        </w:rPr>
        <w:t xml:space="preserve">3 </w:t>
      </w:r>
      <w:r w:rsidR="002F0218" w:rsidRPr="00B3257A">
        <w:rPr>
          <w:color w:val="auto"/>
        </w:rPr>
        <w:t>malkas, 50% piegāde jāveic līdz 2020.gada 30.jūnijam un 50% piegāde jāveic līdz 2020.gada 31.jūlijam.</w:t>
      </w:r>
    </w:p>
    <w:p w:rsidR="002F0218" w:rsidRPr="00B3257A" w:rsidRDefault="00345125" w:rsidP="009174F2">
      <w:pPr>
        <w:pStyle w:val="Sarakstarindkopa"/>
        <w:spacing w:before="120"/>
        <w:ind w:left="403" w:hanging="403"/>
        <w:jc w:val="both"/>
        <w:rPr>
          <w:color w:val="auto"/>
        </w:rPr>
      </w:pPr>
      <w:r w:rsidRPr="00B3257A">
        <w:rPr>
          <w:color w:val="auto"/>
        </w:rPr>
        <w:t>1.2.</w:t>
      </w:r>
      <w:r w:rsidR="002F0218" w:rsidRPr="00B3257A">
        <w:rPr>
          <w:color w:val="auto"/>
        </w:rPr>
        <w:t xml:space="preserve">3. </w:t>
      </w:r>
      <w:proofErr w:type="spellStart"/>
      <w:r w:rsidR="002F0218" w:rsidRPr="00B3257A">
        <w:rPr>
          <w:color w:val="auto"/>
        </w:rPr>
        <w:t>Sikšņu</w:t>
      </w:r>
      <w:proofErr w:type="spellEnd"/>
      <w:r w:rsidR="002F0218" w:rsidRPr="00B3257A">
        <w:rPr>
          <w:color w:val="auto"/>
        </w:rPr>
        <w:t xml:space="preserve"> pamatskola, adrese “</w:t>
      </w:r>
      <w:proofErr w:type="spellStart"/>
      <w:r w:rsidR="002F0218" w:rsidRPr="00B3257A">
        <w:rPr>
          <w:color w:val="auto"/>
        </w:rPr>
        <w:t>Sikšņu</w:t>
      </w:r>
      <w:proofErr w:type="spellEnd"/>
      <w:r w:rsidR="002F0218" w:rsidRPr="00B3257A">
        <w:rPr>
          <w:color w:val="auto"/>
        </w:rPr>
        <w:t xml:space="preserve"> pamatskola”, </w:t>
      </w:r>
      <w:proofErr w:type="spellStart"/>
      <w:r w:rsidR="002F0218" w:rsidRPr="00B3257A">
        <w:rPr>
          <w:color w:val="auto"/>
        </w:rPr>
        <w:t>Sikšņi</w:t>
      </w:r>
      <w:proofErr w:type="spellEnd"/>
      <w:r w:rsidR="002F0218" w:rsidRPr="00B3257A">
        <w:rPr>
          <w:color w:val="auto"/>
        </w:rPr>
        <w:t>, Dunikas pagasts, Rucavas novads; piegādes apjoms 160 m</w:t>
      </w:r>
      <w:r w:rsidR="002F0218" w:rsidRPr="00B3257A">
        <w:rPr>
          <w:color w:val="auto"/>
          <w:vertAlign w:val="superscript"/>
        </w:rPr>
        <w:t xml:space="preserve">3 </w:t>
      </w:r>
      <w:r w:rsidR="002F0218" w:rsidRPr="00B3257A">
        <w:rPr>
          <w:color w:val="auto"/>
        </w:rPr>
        <w:t>malkas, 50% piegāde jāveic līdz 2020.gada 30.jūnijam un 50% piegāde jāveic līdz 2020.gada 31.jūlijam.</w:t>
      </w:r>
    </w:p>
    <w:p w:rsidR="002F0218" w:rsidRPr="00B3257A" w:rsidRDefault="00345125" w:rsidP="009174F2">
      <w:pPr>
        <w:pStyle w:val="Sarakstarindkopa"/>
        <w:spacing w:before="120"/>
        <w:ind w:left="403" w:hanging="403"/>
        <w:jc w:val="both"/>
        <w:rPr>
          <w:color w:val="auto"/>
        </w:rPr>
      </w:pPr>
      <w:r w:rsidRPr="00B3257A">
        <w:rPr>
          <w:color w:val="auto"/>
        </w:rPr>
        <w:t>1.2.</w:t>
      </w:r>
      <w:r w:rsidR="002F0218" w:rsidRPr="00B3257A">
        <w:rPr>
          <w:color w:val="auto"/>
        </w:rPr>
        <w:t xml:space="preserve">4. Dunikas pagasta pārvalde, adrese “Purenītes”, </w:t>
      </w:r>
      <w:proofErr w:type="spellStart"/>
      <w:r w:rsidR="002F0218" w:rsidRPr="00B3257A">
        <w:rPr>
          <w:color w:val="auto"/>
        </w:rPr>
        <w:t>Sikšņi</w:t>
      </w:r>
      <w:proofErr w:type="spellEnd"/>
      <w:r w:rsidR="002F0218" w:rsidRPr="00B3257A">
        <w:rPr>
          <w:color w:val="auto"/>
        </w:rPr>
        <w:t>, Dunikas pagasts, Rucavas novads; piegādes apjoms 240 m</w:t>
      </w:r>
      <w:r w:rsidR="002F0218" w:rsidRPr="00B3257A">
        <w:rPr>
          <w:color w:val="auto"/>
          <w:vertAlign w:val="superscript"/>
        </w:rPr>
        <w:t xml:space="preserve">3 </w:t>
      </w:r>
      <w:r w:rsidR="002F0218" w:rsidRPr="00B3257A">
        <w:rPr>
          <w:color w:val="auto"/>
        </w:rPr>
        <w:t>malkas, 50% piegāde jāveic līdz 2020.gada 30.jūnijam un 50% piegāde jāveic līdz 2020.gada 31.jūlijam.</w:t>
      </w:r>
    </w:p>
    <w:p w:rsidR="00345125" w:rsidRPr="00B3257A" w:rsidRDefault="00A52C9E" w:rsidP="009174F2">
      <w:pPr>
        <w:numPr>
          <w:ilvl w:val="1"/>
          <w:numId w:val="21"/>
        </w:numPr>
        <w:spacing w:before="120"/>
        <w:ind w:left="403" w:hanging="403"/>
        <w:jc w:val="both"/>
        <w:rPr>
          <w:rFonts w:eastAsia="Calibri"/>
          <w:color w:val="auto"/>
          <w:spacing w:val="-2"/>
        </w:rPr>
      </w:pPr>
      <w:r w:rsidRPr="00B3257A">
        <w:rPr>
          <w:bCs/>
          <w:color w:val="auto"/>
        </w:rPr>
        <w:t>Piegādātājs</w:t>
      </w:r>
      <w:r w:rsidR="00345125" w:rsidRPr="00B3257A">
        <w:rPr>
          <w:rFonts w:eastAsia="Calibri"/>
          <w:color w:val="auto"/>
          <w:spacing w:val="-2"/>
        </w:rPr>
        <w:t xml:space="preserve"> apliecina, ka Prece ir augstas kvalitātes un tā uzglabāta, maksimāli saglabājot Preces siltumspēju.</w:t>
      </w:r>
    </w:p>
    <w:p w:rsidR="00117C32" w:rsidRPr="00B3257A" w:rsidRDefault="00345125" w:rsidP="009174F2">
      <w:pPr>
        <w:numPr>
          <w:ilvl w:val="1"/>
          <w:numId w:val="21"/>
        </w:numPr>
        <w:spacing w:before="120"/>
        <w:ind w:left="403" w:hanging="403"/>
        <w:jc w:val="both"/>
        <w:rPr>
          <w:rFonts w:eastAsia="Calibri"/>
          <w:color w:val="auto"/>
          <w:spacing w:val="-2"/>
        </w:rPr>
      </w:pPr>
      <w:r w:rsidRPr="00B3257A">
        <w:rPr>
          <w:rFonts w:eastAsia="Calibri"/>
          <w:color w:val="auto"/>
          <w:spacing w:val="-2"/>
        </w:rPr>
        <w:t xml:space="preserve">Ņemot vērā Līguma 2.4.punktā norādīto līgumcenu, Pasūtītājam ir tiesības </w:t>
      </w:r>
      <w:r w:rsidR="00117C32" w:rsidRPr="00B3257A">
        <w:rPr>
          <w:rFonts w:eastAsia="Calibri"/>
          <w:color w:val="auto"/>
          <w:spacing w:val="-2"/>
        </w:rPr>
        <w:t>palieli</w:t>
      </w:r>
      <w:r w:rsidRPr="00B3257A">
        <w:rPr>
          <w:rFonts w:eastAsia="Calibri"/>
          <w:color w:val="auto"/>
          <w:spacing w:val="-2"/>
        </w:rPr>
        <w:t xml:space="preserve">nāt nepieciešamo Preces apjomu </w:t>
      </w:r>
      <w:r w:rsidR="00117C32" w:rsidRPr="00B3257A">
        <w:rPr>
          <w:rFonts w:eastAsia="Calibri"/>
          <w:color w:val="auto"/>
          <w:spacing w:val="-2"/>
        </w:rPr>
        <w:t>par 20%</w:t>
      </w:r>
      <w:r w:rsidRPr="00B3257A">
        <w:rPr>
          <w:rFonts w:eastAsia="Calibri"/>
          <w:color w:val="auto"/>
          <w:spacing w:val="-2"/>
        </w:rPr>
        <w:t xml:space="preserve">, </w:t>
      </w:r>
      <w:r w:rsidR="00117C32" w:rsidRPr="00B3257A">
        <w:rPr>
          <w:rFonts w:eastAsia="Calibri"/>
          <w:color w:val="auto"/>
          <w:spacing w:val="-2"/>
        </w:rPr>
        <w:t>attiecīgi palielinot iepirkuma līguma kopējo līgumcenu.</w:t>
      </w:r>
    </w:p>
    <w:p w:rsidR="00117C32" w:rsidRPr="00B3257A" w:rsidRDefault="00117C32" w:rsidP="009174F2">
      <w:pPr>
        <w:pStyle w:val="Sarakstarindkopa"/>
        <w:numPr>
          <w:ilvl w:val="1"/>
          <w:numId w:val="21"/>
        </w:numPr>
        <w:spacing w:before="120"/>
        <w:ind w:left="403" w:hanging="403"/>
        <w:jc w:val="both"/>
        <w:rPr>
          <w:rFonts w:eastAsia="Calibri"/>
          <w:color w:val="auto"/>
          <w:spacing w:val="-2"/>
        </w:rPr>
      </w:pPr>
      <w:r w:rsidRPr="00B3257A">
        <w:rPr>
          <w:rFonts w:eastAsia="Calibri"/>
          <w:color w:val="auto"/>
          <w:spacing w:val="-2"/>
        </w:rPr>
        <w:t>Pasūtītājam ir tiesības iegādāties mazāku vai lielāku malkas daudzumu, kā arī mainīt proporciju starp adresēm.</w:t>
      </w:r>
    </w:p>
    <w:p w:rsidR="00117C32" w:rsidRPr="00B3257A" w:rsidRDefault="00117C32" w:rsidP="009174F2">
      <w:pPr>
        <w:spacing w:before="120"/>
        <w:ind w:left="403" w:hanging="403"/>
        <w:jc w:val="both"/>
        <w:rPr>
          <w:rFonts w:eastAsia="Calibri"/>
          <w:color w:val="auto"/>
          <w:spacing w:val="-2"/>
        </w:rPr>
      </w:pPr>
    </w:p>
    <w:p w:rsidR="00117C32" w:rsidRPr="00B3257A" w:rsidRDefault="00117C32" w:rsidP="009174F2">
      <w:pPr>
        <w:spacing w:before="120"/>
        <w:ind w:left="403" w:hanging="403"/>
        <w:jc w:val="both"/>
        <w:rPr>
          <w:rFonts w:eastAsia="Calibri"/>
          <w:color w:val="auto"/>
          <w:spacing w:val="-2"/>
        </w:rPr>
      </w:pPr>
    </w:p>
    <w:p w:rsidR="00117C32" w:rsidRPr="00B3257A" w:rsidRDefault="00117C32" w:rsidP="009174F2">
      <w:pPr>
        <w:numPr>
          <w:ilvl w:val="0"/>
          <w:numId w:val="21"/>
        </w:numPr>
        <w:shd w:val="clear" w:color="auto" w:fill="FFFFFF"/>
        <w:spacing w:before="120"/>
        <w:ind w:left="403" w:hanging="403"/>
        <w:jc w:val="center"/>
        <w:rPr>
          <w:rFonts w:eastAsia="Calibri"/>
          <w:b/>
          <w:bCs/>
          <w:color w:val="auto"/>
          <w:spacing w:val="-3"/>
        </w:rPr>
      </w:pPr>
      <w:r w:rsidRPr="00B3257A">
        <w:rPr>
          <w:rFonts w:eastAsia="Calibri"/>
          <w:b/>
          <w:bCs/>
          <w:color w:val="auto"/>
          <w:spacing w:val="-3"/>
        </w:rPr>
        <w:lastRenderedPageBreak/>
        <w:t>Līguma summa un norēķinu kārtība</w:t>
      </w:r>
    </w:p>
    <w:p w:rsidR="00117C32" w:rsidRPr="00B3257A" w:rsidRDefault="00117C32" w:rsidP="009174F2">
      <w:pPr>
        <w:numPr>
          <w:ilvl w:val="1"/>
          <w:numId w:val="21"/>
        </w:numPr>
        <w:shd w:val="clear" w:color="auto" w:fill="FFFFFF"/>
        <w:spacing w:before="120"/>
        <w:ind w:left="403" w:hanging="403"/>
        <w:jc w:val="both"/>
        <w:rPr>
          <w:rFonts w:eastAsia="Calibri"/>
          <w:b/>
          <w:bCs/>
          <w:color w:val="auto"/>
        </w:rPr>
      </w:pPr>
      <w:r w:rsidRPr="00B3257A">
        <w:rPr>
          <w:rFonts w:eastAsia="Calibri"/>
          <w:color w:val="auto"/>
        </w:rPr>
        <w:t xml:space="preserve">Līgumcena par šajā Līgumā noteikto Preces piegādi sastāda ____________ EUR (____ </w:t>
      </w:r>
      <w:proofErr w:type="spellStart"/>
      <w:r w:rsidRPr="00B3257A">
        <w:rPr>
          <w:rFonts w:eastAsia="Calibri"/>
          <w:i/>
          <w:color w:val="auto"/>
        </w:rPr>
        <w:t>euro</w:t>
      </w:r>
      <w:proofErr w:type="spellEnd"/>
      <w:r w:rsidRPr="00B3257A">
        <w:rPr>
          <w:rFonts w:eastAsia="Calibri"/>
          <w:color w:val="auto"/>
        </w:rPr>
        <w:t xml:space="preserve"> __ centi), bez pievienotās vērtības nodokļa.</w:t>
      </w:r>
    </w:p>
    <w:p w:rsidR="00117C32" w:rsidRPr="00B3257A" w:rsidRDefault="00117C32" w:rsidP="009174F2">
      <w:pPr>
        <w:numPr>
          <w:ilvl w:val="1"/>
          <w:numId w:val="21"/>
        </w:numPr>
        <w:shd w:val="clear" w:color="auto" w:fill="FFFFFF"/>
        <w:spacing w:before="120"/>
        <w:ind w:left="403" w:hanging="403"/>
        <w:jc w:val="both"/>
        <w:rPr>
          <w:rFonts w:eastAsia="Calibri"/>
          <w:bCs/>
          <w:color w:val="auto"/>
        </w:rPr>
      </w:pPr>
      <w:r w:rsidRPr="00B3257A">
        <w:rPr>
          <w:rFonts w:eastAsia="Calibri"/>
          <w:bCs/>
          <w:color w:val="auto"/>
        </w:rPr>
        <w:t>Pievienotās vērtības nodokli maksā Pasūtītājs saskaņā ar pievienotās vērtības nodokļa likuma 141.pantu. Piegādātājs izraksta Pasūtītājam rēķinu, kurā Preces vērtība norādīta bez pievienotās vērtības nodokļa, savukārt Pasūtītājs samaksā Piegādātājam rēķinā norādīto Preces vērtību bez pievienotās vērtības nodokļa.</w:t>
      </w:r>
    </w:p>
    <w:p w:rsidR="00117C32" w:rsidRPr="00B3257A" w:rsidRDefault="00117C32" w:rsidP="009174F2">
      <w:pPr>
        <w:numPr>
          <w:ilvl w:val="1"/>
          <w:numId w:val="21"/>
        </w:numPr>
        <w:shd w:val="clear" w:color="auto" w:fill="FFFFFF"/>
        <w:spacing w:before="120"/>
        <w:ind w:left="403" w:hanging="403"/>
        <w:jc w:val="both"/>
        <w:rPr>
          <w:rFonts w:eastAsia="Calibri"/>
          <w:bCs/>
          <w:color w:val="auto"/>
        </w:rPr>
      </w:pPr>
      <w:r w:rsidRPr="00B3257A">
        <w:rPr>
          <w:color w:val="auto"/>
        </w:rPr>
        <w:t xml:space="preserve">Līgumcena par viena kubikmetra malkas piegādi tiek noteikta  EUR/m³, neieskaitot pievienotās vērtības nodokli. </w:t>
      </w:r>
      <w:r w:rsidRPr="00B3257A">
        <w:rPr>
          <w:rFonts w:eastAsia="Calibri"/>
          <w:bCs/>
          <w:color w:val="auto"/>
        </w:rPr>
        <w:t>Vienas vienības izmaksa nevar tikt palielināta, ja Piegādātājs ar nodomu vai aiz neuzmanības ir kļūdījies Preces sagatavošanas un piegāžu izmaksu aprēķinos.</w:t>
      </w:r>
      <w:r w:rsidRPr="00B3257A">
        <w:rPr>
          <w:rFonts w:eastAsia="Calibri"/>
          <w:bCs/>
          <w:color w:val="auto"/>
          <w:lang w:eastAsia="ar-SA"/>
        </w:rPr>
        <w:t xml:space="preserve"> </w:t>
      </w:r>
    </w:p>
    <w:p w:rsidR="00117C32" w:rsidRPr="00B3257A" w:rsidRDefault="00117C32" w:rsidP="009174F2">
      <w:pPr>
        <w:numPr>
          <w:ilvl w:val="1"/>
          <w:numId w:val="21"/>
        </w:numPr>
        <w:shd w:val="clear" w:color="auto" w:fill="FFFFFF"/>
        <w:spacing w:before="120"/>
        <w:ind w:left="403" w:hanging="403"/>
        <w:jc w:val="both"/>
        <w:rPr>
          <w:rFonts w:eastAsia="Calibri"/>
          <w:b/>
          <w:bCs/>
          <w:color w:val="auto"/>
        </w:rPr>
      </w:pPr>
      <w:r w:rsidRPr="00B3257A">
        <w:rPr>
          <w:rFonts w:eastAsia="Calibri"/>
          <w:color w:val="auto"/>
        </w:rPr>
        <w:t>Preces līgumcena par 1 kubikmetru malkas</w:t>
      </w:r>
      <w:r w:rsidRPr="00B3257A">
        <w:rPr>
          <w:rFonts w:eastAsia="Calibri"/>
          <w:color w:val="auto"/>
          <w:vertAlign w:val="superscript"/>
        </w:rPr>
        <w:t xml:space="preserve"> </w:t>
      </w:r>
      <w:r w:rsidRPr="00B3257A">
        <w:rPr>
          <w:rFonts w:eastAsia="Calibri"/>
          <w:color w:val="auto"/>
        </w:rPr>
        <w:t xml:space="preserve">sastāda ____________ EUR (____ </w:t>
      </w:r>
      <w:proofErr w:type="spellStart"/>
      <w:r w:rsidRPr="00B3257A">
        <w:rPr>
          <w:rFonts w:eastAsia="Calibri"/>
          <w:i/>
          <w:color w:val="auto"/>
        </w:rPr>
        <w:t>euro</w:t>
      </w:r>
      <w:proofErr w:type="spellEnd"/>
      <w:r w:rsidRPr="00B3257A">
        <w:rPr>
          <w:rFonts w:eastAsia="Calibri"/>
          <w:color w:val="auto"/>
        </w:rPr>
        <w:t xml:space="preserve"> __ centi), bez pievienotās vērtības nodokļa. </w:t>
      </w:r>
      <w:r w:rsidRPr="00B3257A">
        <w:rPr>
          <w:rFonts w:eastAsia="Calibri"/>
          <w:bCs/>
          <w:color w:val="auto"/>
        </w:rPr>
        <w:t xml:space="preserve">Tā </w:t>
      </w:r>
      <w:r w:rsidRPr="00B3257A">
        <w:rPr>
          <w:rFonts w:eastAsia="Calibri"/>
          <w:bCs/>
          <w:color w:val="auto"/>
          <w:lang w:eastAsia="ar-SA"/>
        </w:rPr>
        <w:t>ir fiksēta un nemainās visā Līguma darbības laikā.</w:t>
      </w:r>
    </w:p>
    <w:p w:rsidR="00117C32" w:rsidRPr="00B3257A" w:rsidRDefault="00117C32" w:rsidP="009174F2">
      <w:pPr>
        <w:numPr>
          <w:ilvl w:val="1"/>
          <w:numId w:val="21"/>
        </w:numPr>
        <w:spacing w:before="120"/>
        <w:ind w:left="403" w:hanging="403"/>
        <w:jc w:val="both"/>
        <w:rPr>
          <w:rFonts w:eastAsia="Calibri"/>
          <w:color w:val="auto"/>
        </w:rPr>
      </w:pPr>
      <w:r w:rsidRPr="00B3257A">
        <w:rPr>
          <w:rFonts w:eastAsia="Calibri"/>
          <w:color w:val="auto"/>
        </w:rPr>
        <w:t xml:space="preserve">Piegādātājs Preces Līgumcenā ir iekļāvis visas izmaksas, kas saistītas ar Preces piegādi un Preces izkraušanu. Piegādātājs Preci piegādā un izkrauj ar savu darbaspēku un transportu, kura izmaksas ir iekļautas Preces līgumcenā. </w:t>
      </w:r>
    </w:p>
    <w:p w:rsidR="00117C32" w:rsidRPr="00B3257A" w:rsidRDefault="00117C32" w:rsidP="009174F2">
      <w:pPr>
        <w:numPr>
          <w:ilvl w:val="1"/>
          <w:numId w:val="21"/>
        </w:numPr>
        <w:spacing w:before="120"/>
        <w:ind w:left="403" w:hanging="403"/>
        <w:jc w:val="both"/>
        <w:rPr>
          <w:rFonts w:eastAsia="Calibri"/>
          <w:color w:val="auto"/>
          <w:lang w:eastAsia="en-US"/>
        </w:rPr>
      </w:pPr>
      <w:r w:rsidRPr="00B3257A">
        <w:rPr>
          <w:rFonts w:eastAsia="Calibri"/>
          <w:color w:val="auto"/>
          <w:lang w:eastAsia="en-US"/>
        </w:rPr>
        <w:t>Pasūtītājs veic samaksu par Preci, pārskaitot attiecīgo naudas summu uz Piegādātāja norādīto norēķinu kontu kredītiestādē. Apmaksa tiek uzskatīta par notikušu ar brīdi, kad Pasūtītājs ir iesniedzis kredītiestādē maksājuma uzdevumu par pārskaitījuma veikšanu uz Piegādātāja norēķinu kontu.</w:t>
      </w:r>
    </w:p>
    <w:p w:rsidR="00117C32" w:rsidRPr="00B3257A" w:rsidRDefault="00117C32" w:rsidP="009174F2">
      <w:pPr>
        <w:numPr>
          <w:ilvl w:val="1"/>
          <w:numId w:val="21"/>
        </w:numPr>
        <w:spacing w:before="120"/>
        <w:ind w:left="403" w:hanging="403"/>
        <w:jc w:val="both"/>
        <w:rPr>
          <w:rFonts w:eastAsia="Calibri"/>
          <w:color w:val="auto"/>
        </w:rPr>
      </w:pPr>
      <w:r w:rsidRPr="00B3257A">
        <w:rPr>
          <w:color w:val="auto"/>
        </w:rPr>
        <w:t>Pasūtītājs samaksā Piegādātājam par kvalitatīvu, Līguma noteikumiem atbilstošu piegādāto Preci 30 (trīsdesmit) dienu laikā pēc Preces piegādes un pieņemšanas-nodošanas akta abpusējas parakstīšanas dienas, atbilstošas Preces pavadzīmes-rēķina saņemšanas, ja nav saņemts iebilduma akts.</w:t>
      </w:r>
    </w:p>
    <w:p w:rsidR="00117C32" w:rsidRPr="00B3257A" w:rsidRDefault="00117C32" w:rsidP="009174F2">
      <w:pPr>
        <w:numPr>
          <w:ilvl w:val="0"/>
          <w:numId w:val="21"/>
        </w:numPr>
        <w:spacing w:before="120"/>
        <w:ind w:left="403" w:hanging="403"/>
        <w:jc w:val="center"/>
        <w:rPr>
          <w:rFonts w:eastAsia="Calibri"/>
          <w:b/>
          <w:color w:val="auto"/>
          <w:spacing w:val="-2"/>
        </w:rPr>
      </w:pPr>
      <w:r w:rsidRPr="00B3257A">
        <w:rPr>
          <w:rFonts w:eastAsia="Calibri"/>
          <w:b/>
          <w:color w:val="auto"/>
          <w:spacing w:val="-2"/>
        </w:rPr>
        <w:t>Piegādes termiņš</w:t>
      </w:r>
    </w:p>
    <w:p w:rsidR="00117C32" w:rsidRPr="00B3257A" w:rsidRDefault="00117C32" w:rsidP="009174F2">
      <w:pPr>
        <w:numPr>
          <w:ilvl w:val="1"/>
          <w:numId w:val="21"/>
        </w:numPr>
        <w:spacing w:before="120"/>
        <w:ind w:left="403" w:hanging="403"/>
        <w:jc w:val="both"/>
        <w:rPr>
          <w:rFonts w:eastAsia="Calibri"/>
          <w:b/>
          <w:color w:val="auto"/>
          <w:spacing w:val="-2"/>
        </w:rPr>
      </w:pPr>
      <w:r w:rsidRPr="00B3257A">
        <w:rPr>
          <w:rFonts w:eastAsia="Calibri"/>
          <w:color w:val="auto"/>
          <w:spacing w:val="-2"/>
        </w:rPr>
        <w:t xml:space="preserve">Piegādātājs pārdod un piegādā Preci Pasūtītājam no Līguma noslēgšanas dienas </w:t>
      </w:r>
      <w:r w:rsidRPr="00B3257A">
        <w:rPr>
          <w:rFonts w:eastAsia="Calibri"/>
          <w:b/>
          <w:color w:val="auto"/>
          <w:spacing w:val="-2"/>
        </w:rPr>
        <w:t>līdz 20</w:t>
      </w:r>
      <w:r w:rsidR="002F3353" w:rsidRPr="00B3257A">
        <w:rPr>
          <w:rFonts w:eastAsia="Calibri"/>
          <w:b/>
          <w:color w:val="auto"/>
          <w:spacing w:val="-2"/>
        </w:rPr>
        <w:t>20</w:t>
      </w:r>
      <w:r w:rsidRPr="00B3257A">
        <w:rPr>
          <w:rFonts w:eastAsia="Calibri"/>
          <w:b/>
          <w:color w:val="auto"/>
          <w:spacing w:val="-2"/>
        </w:rPr>
        <w:t xml:space="preserve">.gada </w:t>
      </w:r>
      <w:r w:rsidR="002F3353" w:rsidRPr="00B3257A">
        <w:rPr>
          <w:rFonts w:eastAsia="Calibri"/>
          <w:b/>
          <w:color w:val="auto"/>
          <w:spacing w:val="-2"/>
        </w:rPr>
        <w:t>____</w:t>
      </w:r>
      <w:r w:rsidRPr="00B3257A">
        <w:rPr>
          <w:rFonts w:eastAsia="Calibri"/>
          <w:b/>
          <w:color w:val="auto"/>
          <w:spacing w:val="-2"/>
        </w:rPr>
        <w:t>.</w:t>
      </w:r>
    </w:p>
    <w:p w:rsidR="00117C32" w:rsidRPr="00B3257A" w:rsidRDefault="00117C32" w:rsidP="009174F2">
      <w:pPr>
        <w:numPr>
          <w:ilvl w:val="1"/>
          <w:numId w:val="21"/>
        </w:numPr>
        <w:spacing w:before="120"/>
        <w:ind w:left="403" w:hanging="403"/>
        <w:jc w:val="both"/>
        <w:rPr>
          <w:rFonts w:eastAsia="Calibri"/>
          <w:b/>
          <w:color w:val="auto"/>
          <w:spacing w:val="-2"/>
        </w:rPr>
      </w:pPr>
      <w:r w:rsidRPr="00B3257A">
        <w:rPr>
          <w:rFonts w:eastAsia="Calibri"/>
          <w:color w:val="auto"/>
          <w:lang w:eastAsia="en-US"/>
        </w:rPr>
        <w:t xml:space="preserve">Ja Preces piegādes laikā Piegādātājs konstatē, ka nevar ievērot Līguma </w:t>
      </w:r>
      <w:r w:rsidR="002F3353" w:rsidRPr="00B3257A">
        <w:rPr>
          <w:rFonts w:eastAsia="Calibri"/>
          <w:color w:val="auto"/>
          <w:lang w:eastAsia="en-US"/>
        </w:rPr>
        <w:t xml:space="preserve">1.2. un </w:t>
      </w:r>
      <w:r w:rsidRPr="00B3257A">
        <w:rPr>
          <w:rFonts w:eastAsia="Calibri"/>
          <w:color w:val="auto"/>
          <w:lang w:eastAsia="en-US"/>
        </w:rPr>
        <w:t>3.1.punkt</w:t>
      </w:r>
      <w:r w:rsidR="002F3353" w:rsidRPr="00B3257A">
        <w:rPr>
          <w:rFonts w:eastAsia="Calibri"/>
          <w:color w:val="auto"/>
          <w:lang w:eastAsia="en-US"/>
        </w:rPr>
        <w:t>os</w:t>
      </w:r>
      <w:r w:rsidRPr="00B3257A">
        <w:rPr>
          <w:rFonts w:eastAsia="Calibri"/>
          <w:color w:val="auto"/>
          <w:lang w:eastAsia="en-US"/>
        </w:rPr>
        <w:t xml:space="preserve"> minētos termiņus, tas nekavējoties par to rakstiski informē Pasūtītāju, norādot paredzamo kavēšanās ilgumu un cēloņus. Piegādātājs dara visu, lai panāktu termiņu ievērošanu</w:t>
      </w:r>
      <w:r w:rsidRPr="00B3257A">
        <w:rPr>
          <w:rFonts w:eastAsia="Calibri"/>
          <w:bCs/>
          <w:color w:val="auto"/>
          <w:spacing w:val="-13"/>
          <w:lang w:eastAsia="en-US"/>
        </w:rPr>
        <w:t>.</w:t>
      </w:r>
    </w:p>
    <w:p w:rsidR="00117C32" w:rsidRPr="00B3257A" w:rsidRDefault="00117C32" w:rsidP="009174F2">
      <w:pPr>
        <w:numPr>
          <w:ilvl w:val="1"/>
          <w:numId w:val="21"/>
        </w:numPr>
        <w:spacing w:before="120"/>
        <w:ind w:left="403" w:hanging="403"/>
        <w:jc w:val="both"/>
        <w:rPr>
          <w:rFonts w:eastAsia="Calibri"/>
          <w:b/>
          <w:color w:val="auto"/>
          <w:spacing w:val="-2"/>
        </w:rPr>
      </w:pPr>
      <w:r w:rsidRPr="00B3257A">
        <w:rPr>
          <w:rFonts w:eastAsia="Calibri"/>
          <w:color w:val="auto"/>
          <w:lang w:eastAsia="en-US"/>
        </w:rPr>
        <w:t>Puses rakstiski var vienoties par Preces piegādes termiņa izmaiņām, to saīsinot vai pagarinot.</w:t>
      </w:r>
    </w:p>
    <w:p w:rsidR="00117C32" w:rsidRPr="00B3257A" w:rsidRDefault="00117C32" w:rsidP="009174F2">
      <w:pPr>
        <w:numPr>
          <w:ilvl w:val="1"/>
          <w:numId w:val="21"/>
        </w:numPr>
        <w:spacing w:before="120"/>
        <w:ind w:left="403" w:hanging="403"/>
        <w:jc w:val="both"/>
        <w:rPr>
          <w:rFonts w:eastAsia="Calibri"/>
          <w:b/>
          <w:color w:val="auto"/>
          <w:spacing w:val="-2"/>
        </w:rPr>
      </w:pPr>
      <w:r w:rsidRPr="00B3257A">
        <w:rPr>
          <w:rFonts w:eastAsia="Calibri"/>
          <w:color w:val="auto"/>
          <w:lang w:eastAsia="en-US"/>
        </w:rPr>
        <w:t>Ja pēc Preces piegādes termiņa beigām, Pasūtītājam nepieciešams palielināt Preces piegādes apjomu (Līguma 1.4.punkts), Puses rakstiski var vienoties pagarināt Līguma termiņu.</w:t>
      </w:r>
    </w:p>
    <w:p w:rsidR="00117C32" w:rsidRPr="00B3257A" w:rsidRDefault="00117C32" w:rsidP="009174F2">
      <w:pPr>
        <w:numPr>
          <w:ilvl w:val="1"/>
          <w:numId w:val="21"/>
        </w:numPr>
        <w:suppressAutoHyphens/>
        <w:spacing w:before="120"/>
        <w:ind w:left="403" w:hanging="403"/>
        <w:jc w:val="both"/>
        <w:rPr>
          <w:rFonts w:eastAsia="Calibri"/>
          <w:bCs/>
          <w:color w:val="auto"/>
          <w:lang w:eastAsia="en-US"/>
        </w:rPr>
      </w:pPr>
      <w:r w:rsidRPr="00B3257A">
        <w:rPr>
          <w:color w:val="auto"/>
          <w:lang w:eastAsia="en-US"/>
        </w:rPr>
        <w:t>Puses nekavējoties informē viena otru par jebkādām grūtībām Līguma izpildē, kas varētu aizkavēt savlaicīgu Preces piegādi un Līguma izpildi.</w:t>
      </w:r>
    </w:p>
    <w:p w:rsidR="00117C32" w:rsidRPr="00B3257A" w:rsidRDefault="00117C32" w:rsidP="009174F2">
      <w:pPr>
        <w:numPr>
          <w:ilvl w:val="0"/>
          <w:numId w:val="21"/>
        </w:numPr>
        <w:suppressAutoHyphens/>
        <w:spacing w:before="120"/>
        <w:ind w:left="403" w:hanging="403"/>
        <w:jc w:val="center"/>
        <w:rPr>
          <w:rFonts w:eastAsia="Calibri"/>
          <w:bCs/>
          <w:color w:val="auto"/>
          <w:lang w:eastAsia="en-US"/>
        </w:rPr>
      </w:pPr>
      <w:r w:rsidRPr="00B3257A">
        <w:rPr>
          <w:rFonts w:eastAsia="Calibri"/>
          <w:b/>
          <w:bCs/>
          <w:color w:val="auto"/>
          <w:spacing w:val="-3"/>
        </w:rPr>
        <w:t>Preces piegādes un pieņemšanas nosacījumi</w:t>
      </w:r>
    </w:p>
    <w:p w:rsidR="00117C32" w:rsidRPr="00B3257A" w:rsidRDefault="00117C32" w:rsidP="009174F2">
      <w:pPr>
        <w:numPr>
          <w:ilvl w:val="1"/>
          <w:numId w:val="21"/>
        </w:numPr>
        <w:suppressAutoHyphens/>
        <w:spacing w:before="120"/>
        <w:ind w:left="403" w:hanging="403"/>
        <w:jc w:val="both"/>
        <w:rPr>
          <w:rFonts w:eastAsia="Calibri"/>
          <w:b/>
          <w:color w:val="auto"/>
          <w:spacing w:val="-6"/>
        </w:rPr>
      </w:pPr>
      <w:r w:rsidRPr="00B3257A">
        <w:rPr>
          <w:color w:val="auto"/>
        </w:rPr>
        <w:t>Piegādātājs piegādā un nodod Pasūtītājam Līguma noteikumiem atbilstošu Preci uz Preces piegādes vietām saskaņā ar noteikto Preces apjomu un tehniskajām prasībām, kuras noteiktas Tehniskajā specifikācijā.</w:t>
      </w:r>
    </w:p>
    <w:p w:rsidR="00117C32" w:rsidRPr="00B3257A" w:rsidRDefault="00117C32" w:rsidP="009174F2">
      <w:pPr>
        <w:numPr>
          <w:ilvl w:val="1"/>
          <w:numId w:val="21"/>
        </w:numPr>
        <w:suppressAutoHyphens/>
        <w:spacing w:before="120"/>
        <w:ind w:left="403" w:hanging="403"/>
        <w:jc w:val="both"/>
        <w:rPr>
          <w:rFonts w:eastAsia="Calibri"/>
          <w:b/>
          <w:color w:val="auto"/>
          <w:spacing w:val="-6"/>
        </w:rPr>
      </w:pPr>
      <w:r w:rsidRPr="00B3257A">
        <w:rPr>
          <w:color w:val="auto"/>
        </w:rPr>
        <w:t>Preces uzmērīšanas un kvalitātes noteikšanas, kā arī Preces nodošanas –  pieņemšanas</w:t>
      </w:r>
      <w:r w:rsidRPr="00B3257A">
        <w:rPr>
          <w:b/>
          <w:color w:val="auto"/>
        </w:rPr>
        <w:t xml:space="preserve">  </w:t>
      </w:r>
      <w:r w:rsidRPr="00B3257A">
        <w:rPr>
          <w:color w:val="auto"/>
        </w:rPr>
        <w:t>vieta</w:t>
      </w:r>
      <w:r w:rsidR="002F3353" w:rsidRPr="00B3257A">
        <w:rPr>
          <w:color w:val="auto"/>
        </w:rPr>
        <w:t>s</w:t>
      </w:r>
      <w:r w:rsidRPr="00B3257A">
        <w:rPr>
          <w:color w:val="auto"/>
        </w:rPr>
        <w:t xml:space="preserve"> ir Tehnisk</w:t>
      </w:r>
      <w:r w:rsidR="002F3353" w:rsidRPr="00B3257A">
        <w:rPr>
          <w:color w:val="auto"/>
        </w:rPr>
        <w:t>aj</w:t>
      </w:r>
      <w:r w:rsidRPr="00B3257A">
        <w:rPr>
          <w:color w:val="auto"/>
        </w:rPr>
        <w:t>ā specifikācij</w:t>
      </w:r>
      <w:r w:rsidR="002F3353" w:rsidRPr="00B3257A">
        <w:rPr>
          <w:color w:val="auto"/>
        </w:rPr>
        <w:t>ā</w:t>
      </w:r>
      <w:r w:rsidRPr="00B3257A">
        <w:rPr>
          <w:color w:val="auto"/>
        </w:rPr>
        <w:t xml:space="preserve"> norādītā</w:t>
      </w:r>
      <w:r w:rsidR="002F3353" w:rsidRPr="00B3257A">
        <w:rPr>
          <w:color w:val="auto"/>
        </w:rPr>
        <w:t>s</w:t>
      </w:r>
      <w:r w:rsidRPr="00B3257A">
        <w:rPr>
          <w:color w:val="auto"/>
        </w:rPr>
        <w:t xml:space="preserve"> piegādes vieta</w:t>
      </w:r>
      <w:r w:rsidR="002F3353" w:rsidRPr="00B3257A">
        <w:rPr>
          <w:color w:val="auto"/>
        </w:rPr>
        <w:t>s</w:t>
      </w:r>
      <w:r w:rsidRPr="00B3257A">
        <w:rPr>
          <w:color w:val="auto"/>
        </w:rPr>
        <w:t>.</w:t>
      </w:r>
    </w:p>
    <w:p w:rsidR="00117C32" w:rsidRPr="00B3257A" w:rsidRDefault="00117C32" w:rsidP="009174F2">
      <w:pPr>
        <w:numPr>
          <w:ilvl w:val="1"/>
          <w:numId w:val="21"/>
        </w:numPr>
        <w:suppressAutoHyphens/>
        <w:spacing w:before="120"/>
        <w:ind w:left="403" w:hanging="403"/>
        <w:jc w:val="both"/>
        <w:rPr>
          <w:rFonts w:eastAsia="Calibri"/>
          <w:bCs/>
          <w:color w:val="auto"/>
          <w:lang w:eastAsia="en-US"/>
        </w:rPr>
      </w:pPr>
      <w:r w:rsidRPr="00B3257A">
        <w:rPr>
          <w:color w:val="auto"/>
        </w:rPr>
        <w:lastRenderedPageBreak/>
        <w:t>Prece uzskatāma par nodotu brīdī, kad Pasūtītāja pilnvarotā</w:t>
      </w:r>
      <w:r w:rsidR="002F3353" w:rsidRPr="00B3257A">
        <w:rPr>
          <w:color w:val="auto"/>
        </w:rPr>
        <w:t>s</w:t>
      </w:r>
      <w:r w:rsidRPr="00B3257A">
        <w:rPr>
          <w:color w:val="auto"/>
        </w:rPr>
        <w:t xml:space="preserve"> persona</w:t>
      </w:r>
      <w:r w:rsidR="002F3353" w:rsidRPr="00B3257A">
        <w:rPr>
          <w:color w:val="auto"/>
        </w:rPr>
        <w:t>s</w:t>
      </w:r>
      <w:r w:rsidRPr="00B3257A">
        <w:rPr>
          <w:color w:val="auto"/>
        </w:rPr>
        <w:t>:____________________ paraksta Preces pavadzīmi - rēķinu.</w:t>
      </w:r>
      <w:r w:rsidRPr="00B3257A">
        <w:rPr>
          <w:rFonts w:eastAsia="Calibri"/>
          <w:bCs/>
          <w:color w:val="auto"/>
          <w:lang w:eastAsia="en-US"/>
        </w:rPr>
        <w:t xml:space="preserve"> Pasūtītāja Pilnvarotā</w:t>
      </w:r>
      <w:r w:rsidR="005A1AA3" w:rsidRPr="00B3257A">
        <w:rPr>
          <w:rFonts w:eastAsia="Calibri"/>
          <w:bCs/>
          <w:color w:val="auto"/>
          <w:lang w:eastAsia="en-US"/>
        </w:rPr>
        <w:t>s</w:t>
      </w:r>
      <w:r w:rsidRPr="00B3257A">
        <w:rPr>
          <w:rFonts w:eastAsia="Calibri"/>
          <w:bCs/>
          <w:color w:val="auto"/>
          <w:lang w:eastAsia="en-US"/>
        </w:rPr>
        <w:t xml:space="preserve"> persona</w:t>
      </w:r>
      <w:r w:rsidR="005A1AA3" w:rsidRPr="00B3257A">
        <w:rPr>
          <w:rFonts w:eastAsia="Calibri"/>
          <w:bCs/>
          <w:color w:val="auto"/>
          <w:lang w:eastAsia="en-US"/>
        </w:rPr>
        <w:t>s</w:t>
      </w:r>
      <w:r w:rsidRPr="00B3257A">
        <w:rPr>
          <w:rFonts w:eastAsia="Calibri"/>
          <w:bCs/>
          <w:color w:val="auto"/>
          <w:lang w:eastAsia="en-US"/>
        </w:rPr>
        <w:t xml:space="preserve"> ir tiesīga</w:t>
      </w:r>
      <w:r w:rsidR="005A1AA3" w:rsidRPr="00B3257A">
        <w:rPr>
          <w:rFonts w:eastAsia="Calibri"/>
          <w:bCs/>
          <w:color w:val="auto"/>
          <w:lang w:eastAsia="en-US"/>
        </w:rPr>
        <w:t>s</w:t>
      </w:r>
      <w:r w:rsidRPr="00B3257A">
        <w:rPr>
          <w:rFonts w:eastAsia="Calibri"/>
          <w:bCs/>
          <w:color w:val="auto"/>
          <w:lang w:eastAsia="en-US"/>
        </w:rPr>
        <w:t xml:space="preserve"> veikt tikai Līgumā atrunātās darbības.</w:t>
      </w:r>
    </w:p>
    <w:p w:rsidR="00117C32" w:rsidRPr="00B3257A" w:rsidRDefault="00117C32" w:rsidP="009174F2">
      <w:pPr>
        <w:numPr>
          <w:ilvl w:val="1"/>
          <w:numId w:val="21"/>
        </w:numPr>
        <w:suppressAutoHyphens/>
        <w:spacing w:before="120"/>
        <w:ind w:left="403" w:hanging="403"/>
        <w:jc w:val="both"/>
        <w:rPr>
          <w:rFonts w:eastAsia="Calibri"/>
          <w:bCs/>
          <w:color w:val="auto"/>
          <w:lang w:eastAsia="en-US"/>
        </w:rPr>
      </w:pPr>
      <w:r w:rsidRPr="00B3257A">
        <w:rPr>
          <w:rFonts w:eastAsia="Calibri"/>
          <w:bCs/>
          <w:color w:val="auto"/>
          <w:lang w:eastAsia="en-US"/>
        </w:rPr>
        <w:t>Piegādātājs Preci nokrauj grēdās Pasūtītāja pilnvarotās personas norādītajā piegādes vietā.</w:t>
      </w:r>
    </w:p>
    <w:p w:rsidR="00117C32" w:rsidRPr="00B3257A" w:rsidRDefault="00117C32" w:rsidP="009174F2">
      <w:pPr>
        <w:numPr>
          <w:ilvl w:val="1"/>
          <w:numId w:val="21"/>
        </w:numPr>
        <w:suppressAutoHyphens/>
        <w:spacing w:before="120"/>
        <w:ind w:left="403" w:hanging="403"/>
        <w:jc w:val="both"/>
        <w:rPr>
          <w:rFonts w:eastAsia="Calibri"/>
          <w:bCs/>
          <w:color w:val="auto"/>
          <w:lang w:eastAsia="en-US"/>
        </w:rPr>
      </w:pPr>
      <w:r w:rsidRPr="00B3257A">
        <w:rPr>
          <w:rFonts w:eastAsia="Calibri"/>
          <w:bCs/>
          <w:color w:val="auto"/>
          <w:lang w:eastAsia="en-US"/>
        </w:rPr>
        <w:t xml:space="preserve">Preces piegādes laiku Piegādātājs saskaņo ar Pasūtītāja pilnvaroto personu divas darba dienas iepriekš. Piegāde jāveic Pasūtītāja darba laikā. Piegādātājs ar Pasūtītāja pilnvaroto personu var vienoties par Preces piegādes laika izmaiņām ārpus Pasūtītāja darba laika. </w:t>
      </w:r>
    </w:p>
    <w:p w:rsidR="00117C32" w:rsidRPr="00B3257A" w:rsidRDefault="00117C32" w:rsidP="009174F2">
      <w:pPr>
        <w:numPr>
          <w:ilvl w:val="1"/>
          <w:numId w:val="21"/>
        </w:numPr>
        <w:suppressAutoHyphens/>
        <w:spacing w:before="120"/>
        <w:ind w:left="403" w:hanging="403"/>
        <w:jc w:val="both"/>
        <w:rPr>
          <w:rFonts w:eastAsia="Calibri"/>
          <w:b/>
          <w:color w:val="auto"/>
        </w:rPr>
      </w:pPr>
      <w:r w:rsidRPr="00B3257A">
        <w:rPr>
          <w:color w:val="auto"/>
        </w:rPr>
        <w:t>Pasūtītājs pieņem no Piegādātāja Preci, ja tā atbilst Līguma noteikumiem.</w:t>
      </w:r>
    </w:p>
    <w:p w:rsidR="00117C32" w:rsidRPr="00B3257A" w:rsidRDefault="00117C32" w:rsidP="009174F2">
      <w:pPr>
        <w:numPr>
          <w:ilvl w:val="1"/>
          <w:numId w:val="21"/>
        </w:numPr>
        <w:suppressAutoHyphens/>
        <w:spacing w:before="120"/>
        <w:ind w:left="403" w:hanging="403"/>
        <w:jc w:val="both"/>
        <w:rPr>
          <w:rFonts w:eastAsia="Calibri"/>
          <w:b/>
          <w:color w:val="auto"/>
        </w:rPr>
      </w:pPr>
      <w:r w:rsidRPr="00B3257A">
        <w:rPr>
          <w:color w:val="auto"/>
        </w:rPr>
        <w:t>Risku par Preces nejaušu bojāeju līdz Preču pavadzīmes-rēķina parakstīšanai uzņemas Piegādātājs.</w:t>
      </w:r>
    </w:p>
    <w:p w:rsidR="00117C32" w:rsidRPr="00B3257A" w:rsidRDefault="00117C32" w:rsidP="009174F2">
      <w:pPr>
        <w:numPr>
          <w:ilvl w:val="1"/>
          <w:numId w:val="21"/>
        </w:numPr>
        <w:suppressAutoHyphens/>
        <w:spacing w:before="120"/>
        <w:ind w:left="403" w:hanging="403"/>
        <w:jc w:val="both"/>
        <w:rPr>
          <w:rFonts w:eastAsia="Calibri"/>
          <w:color w:val="auto"/>
        </w:rPr>
      </w:pPr>
      <w:r w:rsidRPr="00B3257A">
        <w:rPr>
          <w:color w:val="auto"/>
        </w:rPr>
        <w:t xml:space="preserve">Puses vienojas, ka Preces uzmērīšanas un kvalitātes atbilstības Līgumam noteikšanu veic Pasūtītāja pilnvarotā persona. </w:t>
      </w:r>
    </w:p>
    <w:p w:rsidR="00117C32" w:rsidRPr="00B3257A" w:rsidRDefault="00117C32" w:rsidP="009174F2">
      <w:pPr>
        <w:numPr>
          <w:ilvl w:val="1"/>
          <w:numId w:val="21"/>
        </w:numPr>
        <w:spacing w:before="120"/>
        <w:ind w:left="403" w:hanging="403"/>
        <w:jc w:val="both"/>
        <w:rPr>
          <w:rFonts w:eastAsia="Calibri"/>
          <w:color w:val="auto"/>
        </w:rPr>
      </w:pPr>
      <w:r w:rsidRPr="00B3257A">
        <w:rPr>
          <w:rFonts w:eastAsia="Calibri"/>
          <w:color w:val="auto"/>
        </w:rPr>
        <w:t>Pasūtītāja pilnvarotā persona, pieņemot piegādāto Preci un pēc tam konstatējot Preces neatbilstību Līgumam, sastāda par to iebildumu aktu, ko iesniedz Pasūtītājam, kurš tiek nosūtīts Piegādātājam.</w:t>
      </w:r>
      <w:r w:rsidRPr="00B3257A">
        <w:rPr>
          <w:rFonts w:eastAsia="Calibri"/>
          <w:color w:val="auto"/>
          <w:lang w:eastAsia="en-US"/>
        </w:rPr>
        <w:t xml:space="preserve"> </w:t>
      </w:r>
    </w:p>
    <w:p w:rsidR="00117C32" w:rsidRPr="00B3257A" w:rsidRDefault="00117C32" w:rsidP="009174F2">
      <w:pPr>
        <w:numPr>
          <w:ilvl w:val="1"/>
          <w:numId w:val="21"/>
        </w:numPr>
        <w:spacing w:before="120"/>
        <w:ind w:left="403" w:hanging="403"/>
        <w:jc w:val="both"/>
        <w:rPr>
          <w:rFonts w:eastAsia="Calibri"/>
          <w:color w:val="auto"/>
        </w:rPr>
      </w:pPr>
      <w:r w:rsidRPr="00B3257A">
        <w:rPr>
          <w:rFonts w:eastAsia="Calibri"/>
          <w:color w:val="auto"/>
        </w:rPr>
        <w:t xml:space="preserve">Pasūtītājam ir tiesības veikt Preces uzmērījumu kontroli un kvalitātes atbilstību Līgumam un konstatējot Preces neatbilstību Līgumam, sastādīt par to iebildumu aktu, ko iesniedz Piegādātājam. </w:t>
      </w:r>
    </w:p>
    <w:p w:rsidR="00117C32" w:rsidRPr="00B3257A" w:rsidRDefault="00117C32" w:rsidP="009174F2">
      <w:pPr>
        <w:numPr>
          <w:ilvl w:val="1"/>
          <w:numId w:val="21"/>
        </w:numPr>
        <w:spacing w:before="120"/>
        <w:ind w:left="403" w:hanging="403"/>
        <w:jc w:val="both"/>
        <w:rPr>
          <w:rFonts w:eastAsia="Calibri"/>
          <w:color w:val="auto"/>
        </w:rPr>
      </w:pPr>
      <w:r w:rsidRPr="00B3257A">
        <w:rPr>
          <w:rFonts w:eastAsia="Calibri"/>
          <w:color w:val="auto"/>
        </w:rPr>
        <w:t>Piegādātājam ir tiesības veikt Preces uzmērījumu un kvalitātes kontroli Pasūtītāja noteiktajā termiņā.</w:t>
      </w:r>
    </w:p>
    <w:p w:rsidR="00117C32" w:rsidRPr="00B3257A" w:rsidRDefault="00117C32" w:rsidP="009174F2">
      <w:pPr>
        <w:numPr>
          <w:ilvl w:val="1"/>
          <w:numId w:val="21"/>
        </w:numPr>
        <w:suppressAutoHyphens/>
        <w:spacing w:before="120"/>
        <w:ind w:left="403" w:hanging="403"/>
        <w:jc w:val="both"/>
        <w:rPr>
          <w:rFonts w:eastAsia="Calibri"/>
          <w:color w:val="auto"/>
        </w:rPr>
      </w:pPr>
      <w:r w:rsidRPr="00B3257A">
        <w:rPr>
          <w:rFonts w:eastAsia="Calibri"/>
          <w:color w:val="auto"/>
        </w:rPr>
        <w:t>Iebilduma akta iesniegšanas gadījumā, Piegādātājs apmaina neatbilstošo Preci pret Līgumam atbilstošu Preci un piegādā Pasūtītājam Pasūtītāja noteiktajā termiņā bez papildus samaksas.</w:t>
      </w:r>
    </w:p>
    <w:p w:rsidR="0050268C" w:rsidRPr="00B3257A" w:rsidRDefault="0050268C" w:rsidP="009174F2">
      <w:pPr>
        <w:numPr>
          <w:ilvl w:val="0"/>
          <w:numId w:val="21"/>
        </w:numPr>
        <w:suppressAutoHyphens/>
        <w:spacing w:before="120"/>
        <w:ind w:left="403" w:hanging="403"/>
        <w:jc w:val="center"/>
        <w:rPr>
          <w:b/>
          <w:color w:val="auto"/>
          <w:spacing w:val="-6"/>
        </w:rPr>
      </w:pPr>
      <w:r w:rsidRPr="00B3257A">
        <w:rPr>
          <w:b/>
          <w:bCs/>
          <w:color w:val="auto"/>
          <w:spacing w:val="-3"/>
        </w:rPr>
        <w:t xml:space="preserve">Pušu atbildība </w:t>
      </w:r>
    </w:p>
    <w:p w:rsidR="0050268C" w:rsidRPr="00B3257A" w:rsidRDefault="0050268C" w:rsidP="009174F2">
      <w:pPr>
        <w:numPr>
          <w:ilvl w:val="1"/>
          <w:numId w:val="21"/>
        </w:numPr>
        <w:suppressAutoHyphens/>
        <w:spacing w:before="120"/>
        <w:ind w:left="403" w:hanging="403"/>
        <w:jc w:val="both"/>
        <w:rPr>
          <w:color w:val="auto"/>
          <w:spacing w:val="-6"/>
        </w:rPr>
      </w:pPr>
      <w:r w:rsidRPr="00B3257A">
        <w:rPr>
          <w:color w:val="auto"/>
          <w:spacing w:val="-2"/>
        </w:rPr>
        <w:t>Ja Līguma saistības netiek pildītas vai tiek pildītas nepienācīgi, vainīgā Puse ir</w:t>
      </w:r>
      <w:r w:rsidRPr="00B3257A">
        <w:rPr>
          <w:color w:val="auto"/>
          <w:spacing w:val="-2"/>
        </w:rPr>
        <w:br/>
        <w:t>materiāli atbildīga saskaņā ar Līgumu.</w:t>
      </w:r>
    </w:p>
    <w:p w:rsidR="0050268C" w:rsidRPr="00B3257A" w:rsidRDefault="0050268C" w:rsidP="009174F2">
      <w:pPr>
        <w:numPr>
          <w:ilvl w:val="1"/>
          <w:numId w:val="21"/>
        </w:numPr>
        <w:suppressAutoHyphens/>
        <w:spacing w:before="120"/>
        <w:ind w:left="403" w:hanging="403"/>
        <w:jc w:val="both"/>
        <w:rPr>
          <w:color w:val="auto"/>
          <w:spacing w:val="-6"/>
        </w:rPr>
      </w:pPr>
      <w:r w:rsidRPr="00B3257A">
        <w:rPr>
          <w:color w:val="auto"/>
        </w:rPr>
        <w:t>Piegādātājs var prasīt no Pasūtītāja līgumsodu par Preces apmaksas termiņa kavējumu  0,05 % (nulle komats nulle pieci procenti) apmērā no nesamaksātās maksājuma summas par katru nokavēto dienu, bet ne vairāk kā 10 % (desmit procenti) no attiecīgās Preces pavadzīmes-rēķinā norādītās nesamaksātās maksājuma summas.</w:t>
      </w:r>
    </w:p>
    <w:p w:rsidR="0050268C" w:rsidRPr="00B3257A" w:rsidRDefault="0050268C" w:rsidP="009174F2">
      <w:pPr>
        <w:numPr>
          <w:ilvl w:val="1"/>
          <w:numId w:val="21"/>
        </w:numPr>
        <w:suppressAutoHyphens/>
        <w:spacing w:before="120"/>
        <w:ind w:left="403" w:hanging="403"/>
        <w:jc w:val="both"/>
        <w:rPr>
          <w:color w:val="auto"/>
        </w:rPr>
      </w:pPr>
      <w:r w:rsidRPr="00B3257A">
        <w:rPr>
          <w:color w:val="auto"/>
        </w:rPr>
        <w:t xml:space="preserve">Pasūtītājs var prasīt no Piegādātāja par Līgumā paredzētās Preces piegādes termiņa kavējumu līgumsodu 0,05 % (nulle komats nulle pieci procenti) apmērā no nepiegādātās Preces summas par katru nokavēto dienu, bet ne vairāk kā 10 % (desmit procenti) no noteiktajā termiņā nepiegādātās Preces summas. </w:t>
      </w:r>
    </w:p>
    <w:p w:rsidR="0050268C" w:rsidRPr="00B3257A" w:rsidRDefault="0050268C" w:rsidP="009174F2">
      <w:pPr>
        <w:numPr>
          <w:ilvl w:val="1"/>
          <w:numId w:val="21"/>
        </w:numPr>
        <w:suppressAutoHyphens/>
        <w:spacing w:before="120"/>
        <w:ind w:left="403" w:hanging="403"/>
        <w:jc w:val="both"/>
        <w:rPr>
          <w:color w:val="auto"/>
        </w:rPr>
      </w:pPr>
      <w:r w:rsidRPr="00B3257A">
        <w:rPr>
          <w:color w:val="auto"/>
        </w:rPr>
        <w:t>Katra Puse atlīdzina otrai Pusei visu ar Līguma neizpildi vai nepienācīgu izpildi nodarīto kaitējumu, tai skaitā visus tieši pierādāmos zaudējumus.</w:t>
      </w:r>
    </w:p>
    <w:p w:rsidR="0050268C" w:rsidRPr="00B3257A" w:rsidRDefault="0050268C" w:rsidP="009174F2">
      <w:pPr>
        <w:numPr>
          <w:ilvl w:val="1"/>
          <w:numId w:val="21"/>
        </w:numPr>
        <w:suppressAutoHyphens/>
        <w:spacing w:before="120"/>
        <w:ind w:left="403" w:hanging="403"/>
        <w:jc w:val="both"/>
        <w:rPr>
          <w:color w:val="auto"/>
        </w:rPr>
      </w:pPr>
      <w:r w:rsidRPr="00B3257A">
        <w:rPr>
          <w:color w:val="auto"/>
        </w:rPr>
        <w:t>Līgumsoda samaksas pienākums saglabājas arī gadījumos, kad šis Līgums zaudē spēku līdz ar izpildi, kādas Puses vienpusēju atkāpšanos vai citos šajā Līgumā noteiktajos gadījumos.</w:t>
      </w:r>
    </w:p>
    <w:p w:rsidR="0050268C" w:rsidRPr="00B3257A" w:rsidRDefault="0050268C" w:rsidP="009174F2">
      <w:pPr>
        <w:numPr>
          <w:ilvl w:val="1"/>
          <w:numId w:val="21"/>
        </w:numPr>
        <w:suppressAutoHyphens/>
        <w:spacing w:before="120"/>
        <w:ind w:left="403" w:hanging="403"/>
        <w:jc w:val="both"/>
        <w:rPr>
          <w:color w:val="auto"/>
        </w:rPr>
      </w:pPr>
      <w:r w:rsidRPr="00B3257A">
        <w:rPr>
          <w:color w:val="auto"/>
        </w:rPr>
        <w:t>Līgumā noteikto līgumsodu samaksa neatbrīvo Pusi no Līguma nosacījuma, par kura pārkāpšanu samaksāts līgumsods, izpildes, ciktāl tas ir iespējams.</w:t>
      </w:r>
    </w:p>
    <w:p w:rsidR="0050268C" w:rsidRPr="00B3257A" w:rsidRDefault="0050268C" w:rsidP="009174F2">
      <w:pPr>
        <w:numPr>
          <w:ilvl w:val="1"/>
          <w:numId w:val="21"/>
        </w:numPr>
        <w:suppressAutoHyphens/>
        <w:spacing w:before="120"/>
        <w:ind w:left="403" w:hanging="403"/>
        <w:jc w:val="both"/>
        <w:rPr>
          <w:color w:val="auto"/>
        </w:rPr>
      </w:pPr>
      <w:r w:rsidRPr="00B3257A">
        <w:rPr>
          <w:color w:val="auto"/>
        </w:rPr>
        <w:t>Puses var vienoties par līgumsoda nepiemērošanu.</w:t>
      </w:r>
    </w:p>
    <w:p w:rsidR="00C751D4" w:rsidRPr="00B3257A" w:rsidRDefault="00C751D4" w:rsidP="009174F2">
      <w:pPr>
        <w:spacing w:before="120"/>
        <w:ind w:left="403" w:hanging="403"/>
        <w:jc w:val="center"/>
        <w:rPr>
          <w:b/>
          <w:bCs/>
          <w:color w:val="auto"/>
        </w:rPr>
      </w:pPr>
    </w:p>
    <w:p w:rsidR="009174F2" w:rsidRPr="00B3257A" w:rsidRDefault="009174F2" w:rsidP="009174F2">
      <w:pPr>
        <w:spacing w:before="120"/>
        <w:ind w:left="403" w:hanging="403"/>
        <w:jc w:val="center"/>
        <w:rPr>
          <w:b/>
          <w:bCs/>
          <w:color w:val="auto"/>
        </w:rPr>
      </w:pPr>
    </w:p>
    <w:p w:rsidR="0050268C" w:rsidRPr="00B3257A" w:rsidRDefault="0050268C" w:rsidP="009174F2">
      <w:pPr>
        <w:numPr>
          <w:ilvl w:val="0"/>
          <w:numId w:val="21"/>
        </w:numPr>
        <w:shd w:val="clear" w:color="auto" w:fill="FFFFFF"/>
        <w:spacing w:before="120"/>
        <w:ind w:left="403" w:hanging="403"/>
        <w:jc w:val="center"/>
        <w:rPr>
          <w:rFonts w:eastAsia="Calibri"/>
          <w:b/>
          <w:bCs/>
          <w:color w:val="auto"/>
          <w:spacing w:val="-3"/>
          <w:lang w:eastAsia="en-US"/>
        </w:rPr>
      </w:pPr>
      <w:r w:rsidRPr="00B3257A">
        <w:rPr>
          <w:rFonts w:eastAsia="Calibri"/>
          <w:b/>
          <w:bCs/>
          <w:color w:val="auto"/>
          <w:spacing w:val="-3"/>
          <w:lang w:eastAsia="en-US"/>
        </w:rPr>
        <w:lastRenderedPageBreak/>
        <w:t>Līguma nosacījumu grozīšana un atkāpšanās no līguma</w:t>
      </w:r>
    </w:p>
    <w:p w:rsidR="0050268C" w:rsidRPr="00B3257A" w:rsidRDefault="0050268C"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rFonts w:eastAsia="Calibri"/>
          <w:color w:val="auto"/>
          <w:spacing w:val="-2"/>
        </w:rPr>
        <w:t>Puses vienojoties var pieņemt lēmumu kopīgi lauzt Līgumu. Vienpusēja Līguma laušana ir pieļaujama tikai Līgumā atrunātajos gadījumos.</w:t>
      </w:r>
    </w:p>
    <w:p w:rsidR="0050268C" w:rsidRPr="00B3257A" w:rsidRDefault="0050268C" w:rsidP="009174F2">
      <w:pPr>
        <w:numPr>
          <w:ilvl w:val="1"/>
          <w:numId w:val="21"/>
        </w:numPr>
        <w:spacing w:before="120"/>
        <w:ind w:left="403" w:hanging="403"/>
        <w:jc w:val="both"/>
        <w:rPr>
          <w:rFonts w:eastAsia="Calibri"/>
          <w:color w:val="auto"/>
          <w:lang w:eastAsia="en-US"/>
        </w:rPr>
      </w:pPr>
      <w:r w:rsidRPr="00B3257A">
        <w:rPr>
          <w:rFonts w:eastAsia="Calibri"/>
          <w:color w:val="auto"/>
          <w:lang w:eastAsia="en-US"/>
        </w:rPr>
        <w:t>Ja Pasūtītājs apgrūtina vai liedz Piegādātājam Līgumā noteikto saistību izpildi, Piegādātājs var vienpusēji lauzt Līgumu – ar nosacījumu, ka Pasūtītājs 60 (</w:t>
      </w:r>
      <w:r w:rsidRPr="00B3257A">
        <w:rPr>
          <w:rFonts w:eastAsia="Calibri"/>
          <w:color w:val="auto"/>
          <w:spacing w:val="-2"/>
        </w:rPr>
        <w:t>sešdesmit</w:t>
      </w:r>
      <w:r w:rsidRPr="00B3257A">
        <w:rPr>
          <w:rFonts w:eastAsia="Calibri"/>
          <w:color w:val="auto"/>
          <w:lang w:eastAsia="en-US"/>
        </w:rPr>
        <w:t xml:space="preserve">) dienu laikā no attiecīga Piegādātāja </w:t>
      </w:r>
      <w:r w:rsidRPr="00B3257A">
        <w:rPr>
          <w:rFonts w:eastAsia="Calibri"/>
          <w:color w:val="auto"/>
          <w:spacing w:val="-2"/>
        </w:rPr>
        <w:t>rakstveida brīdinājuma saņemšanas</w:t>
      </w:r>
      <w:r w:rsidRPr="00B3257A">
        <w:rPr>
          <w:rFonts w:eastAsia="Calibri"/>
          <w:color w:val="auto"/>
          <w:lang w:eastAsia="en-US"/>
        </w:rPr>
        <w:t xml:space="preserve"> dienas nav novērsis šķēršļus Piegādātāja Līgumā noteikto saistību izpildei.</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rFonts w:eastAsia="Calibri"/>
          <w:color w:val="auto"/>
          <w:lang w:eastAsia="en-US"/>
        </w:rPr>
        <w:t xml:space="preserve">Ja Piegādātājs vienpusēji lauž Līgumu bez attaisnojošiem Līgumā neminētiem iemesliem, Piegādātājs maksā Pasūtītajam līgumsodu 10% (desmit procenti) apmērā no Līgumcenas </w:t>
      </w:r>
      <w:r w:rsidRPr="00B3257A">
        <w:rPr>
          <w:rFonts w:eastAsia="Calibri"/>
          <w:color w:val="auto"/>
        </w:rPr>
        <w:t>30 (trīsdesmit) dienu laikā pēc attiecīga paziņojuma saņemšanas no Pasūtītāja.</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color w:val="auto"/>
        </w:rPr>
        <w:t>Ja Pasūtītājs vienpusēji lauž Līgumu bez attaisnojošiem Līgumā neminētiem iemesliem, tas pilnībā norēķinās ar Piegādātāju par atbilstoši Līguma noteikumiem piegādātās Preces apjomu.</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rFonts w:eastAsia="Calibri"/>
          <w:color w:val="auto"/>
        </w:rPr>
        <w:t xml:space="preserve">Pasūtītājs ir tiesīgs atkāpties un vienpusējā kārtā lauzt Līgumu, ja Piegādātājs nepienācīgi pilda savas saistības: </w:t>
      </w:r>
    </w:p>
    <w:p w:rsidR="0050268C" w:rsidRPr="00B3257A" w:rsidRDefault="0050268C" w:rsidP="009174F2">
      <w:pPr>
        <w:numPr>
          <w:ilvl w:val="2"/>
          <w:numId w:val="21"/>
        </w:numPr>
        <w:suppressAutoHyphens/>
        <w:spacing w:before="120"/>
        <w:ind w:left="403" w:hanging="403"/>
        <w:jc w:val="both"/>
        <w:rPr>
          <w:rFonts w:eastAsia="Calibri"/>
          <w:color w:val="auto"/>
        </w:rPr>
      </w:pPr>
      <w:r w:rsidRPr="00B3257A">
        <w:rPr>
          <w:rFonts w:eastAsia="Calibri"/>
          <w:color w:val="auto"/>
        </w:rPr>
        <w:t xml:space="preserve">Piegādātājs Preci nav piegādājis Pasūtītāja iestādei 5 (piecu) darba dienu laikā pēc Līguma </w:t>
      </w:r>
      <w:r w:rsidR="006B20AB" w:rsidRPr="00B3257A">
        <w:rPr>
          <w:rFonts w:eastAsia="Calibri"/>
          <w:color w:val="auto"/>
        </w:rPr>
        <w:t>1.2</w:t>
      </w:r>
      <w:r w:rsidRPr="00B3257A">
        <w:rPr>
          <w:rFonts w:eastAsia="Calibri"/>
          <w:color w:val="auto"/>
        </w:rPr>
        <w:t>.punktā noteiktā termiņa;</w:t>
      </w:r>
    </w:p>
    <w:p w:rsidR="0050268C" w:rsidRPr="00B3257A" w:rsidRDefault="0050268C" w:rsidP="009174F2">
      <w:pPr>
        <w:numPr>
          <w:ilvl w:val="2"/>
          <w:numId w:val="21"/>
        </w:numPr>
        <w:suppressAutoHyphens/>
        <w:spacing w:before="120"/>
        <w:ind w:left="403" w:hanging="403"/>
        <w:jc w:val="both"/>
        <w:rPr>
          <w:rFonts w:eastAsia="Calibri"/>
          <w:color w:val="auto"/>
        </w:rPr>
      </w:pPr>
      <w:r w:rsidRPr="00B3257A">
        <w:rPr>
          <w:rFonts w:eastAsia="Calibri"/>
          <w:color w:val="auto"/>
        </w:rPr>
        <w:t xml:space="preserve">Piegādātājs Preci </w:t>
      </w:r>
      <w:r w:rsidRPr="00B3257A">
        <w:rPr>
          <w:color w:val="auto"/>
        </w:rPr>
        <w:t>sistemātiski (divas reizes) piegādā kvalitātē, kas ir sliktāka kā noteikts Līgumā</w:t>
      </w:r>
      <w:r w:rsidRPr="00B3257A">
        <w:rPr>
          <w:rFonts w:eastAsia="Calibri"/>
          <w:color w:val="auto"/>
        </w:rPr>
        <w:t xml:space="preserve">. </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rFonts w:eastAsia="Calibri"/>
          <w:color w:val="auto"/>
        </w:rPr>
        <w:t>Līguma 6.5.punkta Līguma laušanas gadījumā Piegādātājs maksā Pasūtītājam līgumsodu 10 % (desmit procenti) apmērā no Līgumcenas 30 (trīsdesmit) dienu laikā pēc attiecīga paziņojuma saņemšanas Pasūtītāja noteiktajā kārtībā.</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rFonts w:eastAsia="Calibri"/>
          <w:color w:val="auto"/>
        </w:rPr>
        <w:t xml:space="preserve">Papildus Līguma 6.5.punktam Pasūtītājam ir tiesības vienpusēji atkāpties no Līguma pirms termiņa, nosūtot </w:t>
      </w:r>
      <w:r w:rsidR="006C766C" w:rsidRPr="00B3257A">
        <w:rPr>
          <w:bCs/>
          <w:color w:val="auto"/>
        </w:rPr>
        <w:t>Piegādātāja</w:t>
      </w:r>
      <w:r w:rsidRPr="00B3257A">
        <w:rPr>
          <w:rFonts w:eastAsia="Calibri"/>
          <w:color w:val="auto"/>
        </w:rPr>
        <w:t>m rakstveida paziņojumu, šādos gadījumos:</w:t>
      </w:r>
    </w:p>
    <w:p w:rsidR="0050268C" w:rsidRPr="00B3257A" w:rsidRDefault="0050268C" w:rsidP="009174F2">
      <w:pPr>
        <w:numPr>
          <w:ilvl w:val="2"/>
          <w:numId w:val="21"/>
        </w:numPr>
        <w:suppressAutoHyphens/>
        <w:spacing w:before="120"/>
        <w:ind w:left="403" w:hanging="403"/>
        <w:jc w:val="both"/>
        <w:rPr>
          <w:rFonts w:eastAsia="Calibri"/>
          <w:color w:val="auto"/>
        </w:rPr>
      </w:pPr>
      <w:r w:rsidRPr="00B3257A">
        <w:rPr>
          <w:rFonts w:eastAsia="Calibri"/>
          <w:color w:val="auto"/>
        </w:rPr>
        <w:t>Līgumā ir izdarīti būtiski grozījumi, kas nav pieļaujami saskaņā ar Publisko iepirkumu likuma  61.panta pirmo daļu;</w:t>
      </w:r>
    </w:p>
    <w:p w:rsidR="0050268C" w:rsidRPr="00B3257A" w:rsidRDefault="0050268C" w:rsidP="009174F2">
      <w:pPr>
        <w:numPr>
          <w:ilvl w:val="2"/>
          <w:numId w:val="21"/>
        </w:numPr>
        <w:suppressAutoHyphens/>
        <w:spacing w:before="120"/>
        <w:ind w:left="403" w:hanging="403"/>
        <w:jc w:val="both"/>
        <w:rPr>
          <w:rFonts w:eastAsia="Calibri"/>
          <w:color w:val="auto"/>
        </w:rPr>
      </w:pPr>
      <w:r w:rsidRPr="00B3257A">
        <w:rPr>
          <w:rFonts w:eastAsia="Calibri"/>
          <w:color w:val="auto"/>
        </w:rPr>
        <w:t>Līgums nav noslēgts atbilstoši iepirkuma dokumentos paredzētajiem noteikumiem, vai ir mainīti būtiski iepirkuma dokumentos iekļautā Līguma projekta noteikumi;</w:t>
      </w:r>
    </w:p>
    <w:p w:rsidR="0050268C" w:rsidRPr="00B3257A" w:rsidRDefault="0050268C" w:rsidP="009174F2">
      <w:pPr>
        <w:numPr>
          <w:ilvl w:val="2"/>
          <w:numId w:val="21"/>
        </w:numPr>
        <w:suppressAutoHyphens/>
        <w:spacing w:before="120"/>
        <w:ind w:left="403" w:hanging="403"/>
        <w:jc w:val="both"/>
        <w:rPr>
          <w:rFonts w:eastAsia="Calibri"/>
          <w:color w:val="auto"/>
        </w:rPr>
      </w:pPr>
      <w:r w:rsidRPr="00B3257A">
        <w:rPr>
          <w:rFonts w:eastAsia="Calibri"/>
          <w:color w:val="auto"/>
        </w:rPr>
        <w:t>Līguma slēgšanas tiesībām Piegādātājam nevajadzēja tikt piešķirtām Līgumā par Eiropas Savienību, Līgumā par Eiropas Savienības darbību un Publisko iepirkumu likuma paredzēto pienākumu būtiska pārkāpuma dēļ, kuru Līguma par Eiropas Savienības darbību 258.pantā noteiktajā procedūrā konstatējusi Eiropas Savienības Tiesa.</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rFonts w:eastAsia="Calibri"/>
          <w:color w:val="auto"/>
        </w:rPr>
        <w:t>Ja Līgumu izbeidz pirms termiņa Līguma 6.7.punktā minētajos gadījumos, Pasūtītājs samaksā par Piegādātāja sniegtiem pakalpojumiem. Pasūtītājs un Piegādātājs vienojas par samaksas apmēru un kārtību.</w:t>
      </w:r>
    </w:p>
    <w:p w:rsidR="0050268C" w:rsidRPr="00B3257A" w:rsidRDefault="0050268C" w:rsidP="009174F2">
      <w:pPr>
        <w:numPr>
          <w:ilvl w:val="1"/>
          <w:numId w:val="21"/>
        </w:numPr>
        <w:suppressAutoHyphens/>
        <w:spacing w:before="120"/>
        <w:ind w:left="403" w:hanging="403"/>
        <w:jc w:val="both"/>
        <w:rPr>
          <w:rFonts w:eastAsia="Calibri"/>
          <w:color w:val="auto"/>
        </w:rPr>
      </w:pPr>
      <w:r w:rsidRPr="00B3257A">
        <w:rPr>
          <w:rFonts w:eastAsia="Calibri"/>
          <w:color w:val="auto"/>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ievērojot Starptautisko un Latvijas Republikas nacionālo sankciju likuma 11.</w:t>
      </w:r>
      <w:r w:rsidRPr="00B3257A">
        <w:rPr>
          <w:rFonts w:eastAsia="Calibri"/>
          <w:color w:val="auto"/>
          <w:vertAlign w:val="superscript"/>
        </w:rPr>
        <w:t>1</w:t>
      </w:r>
      <w:r w:rsidRPr="00B3257A">
        <w:rPr>
          <w:rFonts w:eastAsia="Calibri"/>
          <w:color w:val="auto"/>
        </w:rPr>
        <w:t xml:space="preserve"> panta trešo daļu.</w:t>
      </w:r>
    </w:p>
    <w:p w:rsidR="0050268C" w:rsidRPr="00B3257A" w:rsidRDefault="0050268C"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color w:val="auto"/>
        </w:rPr>
        <w:t xml:space="preserve">Puses, savstarpēji vienojoties, ir tiesīgas izdarīt izmaiņas Līgumā. Ikviena Līguma izmaiņa tiek noformēta </w:t>
      </w:r>
      <w:proofErr w:type="spellStart"/>
      <w:r w:rsidRPr="00B3257A">
        <w:rPr>
          <w:color w:val="auto"/>
        </w:rPr>
        <w:t>rakstveidā</w:t>
      </w:r>
      <w:proofErr w:type="spellEnd"/>
      <w:r w:rsidRPr="00B3257A">
        <w:rPr>
          <w:color w:val="auto"/>
        </w:rPr>
        <w:t xml:space="preserve"> un visu Pušu parakstīta. Jebkuras izmaiņas vai papildinājumi kļūst par neatņemamu Līguma sastāvdaļu.</w:t>
      </w:r>
      <w:r w:rsidRPr="00B3257A">
        <w:rPr>
          <w:rFonts w:eastAsia="Calibri"/>
          <w:b/>
          <w:color w:val="auto"/>
          <w:lang w:eastAsia="ar-SA"/>
        </w:rPr>
        <w:t xml:space="preserve"> </w:t>
      </w:r>
      <w:r w:rsidRPr="00B3257A">
        <w:rPr>
          <w:rFonts w:eastAsia="Calibri"/>
          <w:color w:val="auto"/>
          <w:lang w:eastAsia="ar-SA"/>
        </w:rPr>
        <w:t>Līguma grozījumi pieļaujami tikai Publisko iepirkumu likuma 61.panta  kārtībā.</w:t>
      </w:r>
    </w:p>
    <w:p w:rsidR="009174F2" w:rsidRPr="00B3257A" w:rsidRDefault="009174F2" w:rsidP="009174F2">
      <w:pPr>
        <w:widowControl w:val="0"/>
        <w:tabs>
          <w:tab w:val="left" w:pos="-720"/>
        </w:tabs>
        <w:suppressAutoHyphens/>
        <w:spacing w:before="120"/>
        <w:ind w:left="403"/>
        <w:jc w:val="both"/>
        <w:rPr>
          <w:rFonts w:eastAsia="Calibri"/>
          <w:b/>
          <w:color w:val="auto"/>
          <w:lang w:eastAsia="ar-SA"/>
        </w:rPr>
      </w:pPr>
    </w:p>
    <w:p w:rsidR="00F505D9" w:rsidRPr="00B3257A" w:rsidRDefault="00F505D9" w:rsidP="009174F2">
      <w:pPr>
        <w:pStyle w:val="Sarakstarindkopa"/>
        <w:numPr>
          <w:ilvl w:val="0"/>
          <w:numId w:val="21"/>
        </w:numPr>
        <w:tabs>
          <w:tab w:val="left" w:pos="0"/>
        </w:tabs>
        <w:spacing w:before="120"/>
        <w:ind w:left="403" w:hanging="403"/>
        <w:jc w:val="center"/>
        <w:rPr>
          <w:b/>
          <w:color w:val="auto"/>
        </w:rPr>
      </w:pPr>
      <w:r w:rsidRPr="00B3257A">
        <w:rPr>
          <w:b/>
          <w:color w:val="auto"/>
        </w:rPr>
        <w:lastRenderedPageBreak/>
        <w:t>Nepārvarama vara</w:t>
      </w:r>
    </w:p>
    <w:p w:rsidR="00F505D9" w:rsidRPr="00B3257A" w:rsidRDefault="00F505D9" w:rsidP="009174F2">
      <w:pPr>
        <w:numPr>
          <w:ilvl w:val="1"/>
          <w:numId w:val="21"/>
        </w:numPr>
        <w:tabs>
          <w:tab w:val="left" w:pos="0"/>
          <w:tab w:val="left" w:pos="426"/>
          <w:tab w:val="left" w:pos="1276"/>
        </w:tabs>
        <w:suppressAutoHyphens/>
        <w:spacing w:before="120"/>
        <w:ind w:left="403" w:hanging="403"/>
        <w:jc w:val="both"/>
        <w:rPr>
          <w:color w:val="auto"/>
        </w:rPr>
      </w:pPr>
      <w:r w:rsidRPr="00B3257A">
        <w:rPr>
          <w:color w:val="auto"/>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Līguma parakstīšanas brīdī, kā arī tie apstākļi, pret kuriem Puses nav varējušas nodrošināties, noslēdzot Līgumu.</w:t>
      </w:r>
    </w:p>
    <w:p w:rsidR="00F505D9" w:rsidRPr="00B3257A" w:rsidRDefault="00F505D9" w:rsidP="009174F2">
      <w:pPr>
        <w:numPr>
          <w:ilvl w:val="1"/>
          <w:numId w:val="21"/>
        </w:numPr>
        <w:tabs>
          <w:tab w:val="left" w:pos="0"/>
          <w:tab w:val="left" w:pos="426"/>
          <w:tab w:val="left" w:pos="1276"/>
        </w:tabs>
        <w:suppressAutoHyphens/>
        <w:spacing w:before="120"/>
        <w:ind w:left="403" w:hanging="403"/>
        <w:jc w:val="both"/>
        <w:rPr>
          <w:color w:val="auto"/>
        </w:rPr>
      </w:pPr>
      <w:r w:rsidRPr="00B3257A">
        <w:rPr>
          <w:color w:val="auto"/>
        </w:rPr>
        <w:t>Ja iestājas nepārvaramas varas apstākļi, Pusēm ir pienākums, ja tas ir iespējams,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F505D9" w:rsidRPr="00B3257A" w:rsidRDefault="00F505D9" w:rsidP="009174F2">
      <w:pPr>
        <w:numPr>
          <w:ilvl w:val="1"/>
          <w:numId w:val="21"/>
        </w:numPr>
        <w:tabs>
          <w:tab w:val="left" w:pos="0"/>
          <w:tab w:val="left" w:pos="426"/>
          <w:tab w:val="left" w:pos="1276"/>
        </w:tabs>
        <w:suppressAutoHyphens/>
        <w:spacing w:before="120"/>
        <w:ind w:left="403" w:hanging="403"/>
        <w:jc w:val="both"/>
        <w:rPr>
          <w:color w:val="auto"/>
        </w:rPr>
      </w:pPr>
      <w:r w:rsidRPr="00B3257A">
        <w:rPr>
          <w:color w:val="auto"/>
        </w:rPr>
        <w:t>Nepārvaramas varas apstākļiem beidzoties, Pusei, kura pirmā konstatējusi minēto apstākļu izbeigšanos, ir pienākums nekavējoties iesniegt rakstisku paziņojumu Pusēm par minēto apstākļu beigšanos.</w:t>
      </w:r>
    </w:p>
    <w:p w:rsidR="00E87DC5" w:rsidRPr="00B3257A" w:rsidRDefault="00E87DC5" w:rsidP="009174F2">
      <w:pPr>
        <w:widowControl w:val="0"/>
        <w:numPr>
          <w:ilvl w:val="0"/>
          <w:numId w:val="21"/>
        </w:numPr>
        <w:tabs>
          <w:tab w:val="left" w:pos="-720"/>
        </w:tabs>
        <w:suppressAutoHyphens/>
        <w:spacing w:before="120"/>
        <w:ind w:left="403" w:hanging="403"/>
        <w:jc w:val="center"/>
        <w:rPr>
          <w:b/>
          <w:color w:val="auto"/>
          <w:lang w:eastAsia="ar-SA"/>
        </w:rPr>
      </w:pPr>
      <w:r w:rsidRPr="00B3257A">
        <w:rPr>
          <w:b/>
          <w:color w:val="auto"/>
          <w:lang w:eastAsia="ar-SA"/>
        </w:rPr>
        <w:t>Apakšuzņēmēji</w:t>
      </w:r>
    </w:p>
    <w:p w:rsidR="00E87DC5" w:rsidRPr="00B3257A" w:rsidRDefault="00A7279A" w:rsidP="009174F2">
      <w:pPr>
        <w:widowControl w:val="0"/>
        <w:numPr>
          <w:ilvl w:val="1"/>
          <w:numId w:val="21"/>
        </w:numPr>
        <w:tabs>
          <w:tab w:val="left" w:pos="-720"/>
        </w:tabs>
        <w:suppressAutoHyphens/>
        <w:spacing w:before="120"/>
        <w:ind w:left="403" w:hanging="403"/>
        <w:jc w:val="both"/>
        <w:rPr>
          <w:color w:val="auto"/>
          <w:lang w:eastAsia="ar-SA"/>
        </w:rPr>
      </w:pPr>
      <w:r w:rsidRPr="00B3257A">
        <w:rPr>
          <w:bCs/>
          <w:color w:val="auto"/>
        </w:rPr>
        <w:t>Piegādātājs</w:t>
      </w:r>
      <w:r w:rsidR="00E87DC5" w:rsidRPr="00B3257A">
        <w:rPr>
          <w:color w:val="auto"/>
          <w:lang w:eastAsia="ar-SA"/>
        </w:rPr>
        <w:t xml:space="preserve"> atbild par apakšuzņēmēju darbu. </w:t>
      </w:r>
      <w:r w:rsidRPr="00B3257A">
        <w:rPr>
          <w:bCs/>
          <w:color w:val="auto"/>
        </w:rPr>
        <w:t>Piegādātājs</w:t>
      </w:r>
      <w:r w:rsidR="00E87DC5" w:rsidRPr="00B3257A">
        <w:rPr>
          <w:color w:val="auto"/>
          <w:lang w:eastAsia="ar-SA"/>
        </w:rPr>
        <w:t xml:space="preserve"> piesaista savā iepirkuma piedāvājumā minētos apakšuzņēmējus:___________</w:t>
      </w:r>
    </w:p>
    <w:p w:rsidR="00E87DC5" w:rsidRPr="00B3257A" w:rsidRDefault="00A7279A" w:rsidP="009174F2">
      <w:pPr>
        <w:widowControl w:val="0"/>
        <w:numPr>
          <w:ilvl w:val="1"/>
          <w:numId w:val="21"/>
        </w:numPr>
        <w:tabs>
          <w:tab w:val="left" w:pos="-720"/>
        </w:tabs>
        <w:suppressAutoHyphens/>
        <w:spacing w:before="120"/>
        <w:ind w:left="403" w:hanging="403"/>
        <w:jc w:val="both"/>
        <w:rPr>
          <w:color w:val="auto"/>
          <w:lang w:eastAsia="ar-SA"/>
        </w:rPr>
      </w:pPr>
      <w:r w:rsidRPr="00B3257A">
        <w:rPr>
          <w:bCs/>
          <w:color w:val="auto"/>
        </w:rPr>
        <w:t>Piegādātājs</w:t>
      </w:r>
      <w:r w:rsidR="00E87DC5" w:rsidRPr="00B3257A">
        <w:rPr>
          <w:color w:val="auto"/>
          <w:kern w:val="1"/>
        </w:rPr>
        <w:t xml:space="preserve"> nav tiesīgs bez rakstiskas saskaņošanas ar Pasūtītāju veikt piedāvājumā norādītā personāla un apakšuzņēmēju nomaiņu un iesaistīt papildu apakšuzņēmējus Līguma izpildē. Pasūtītājs, vērtējot personāla un apakšuzņēmēju nomaiņu, ievēro Publisko iepirkumu likuma 62.panta nosacījumus. </w:t>
      </w:r>
      <w:r w:rsidRPr="00B3257A">
        <w:rPr>
          <w:bCs/>
          <w:color w:val="auto"/>
        </w:rPr>
        <w:t>Piegādātāja</w:t>
      </w:r>
      <w:r w:rsidR="00E87DC5" w:rsidRPr="00B3257A">
        <w:rPr>
          <w:color w:val="auto"/>
          <w:kern w:val="1"/>
        </w:rPr>
        <w:t xml:space="preserve"> pienākums ir paziņot Pasūtītājam par jebkurām apakšuzņēmēja saraksta informācijas izmaiņām, kā arī papildināt sarakstu ar informāciju par apakšuzņēmēju, kas tiks vēlāk iesaistīts pakalpojuma sniegšanā.</w:t>
      </w:r>
    </w:p>
    <w:p w:rsidR="00E87DC5" w:rsidRPr="00B3257A" w:rsidRDefault="00E87DC5" w:rsidP="009174F2">
      <w:pPr>
        <w:numPr>
          <w:ilvl w:val="0"/>
          <w:numId w:val="21"/>
        </w:numPr>
        <w:spacing w:before="120"/>
        <w:ind w:left="403" w:hanging="403"/>
        <w:jc w:val="center"/>
        <w:rPr>
          <w:b/>
          <w:color w:val="auto"/>
          <w:lang w:bidi="lo-LA"/>
        </w:rPr>
      </w:pPr>
      <w:bookmarkStart w:id="11" w:name="_Hlk30505753"/>
      <w:r w:rsidRPr="00B3257A">
        <w:rPr>
          <w:b/>
          <w:color w:val="auto"/>
          <w:lang w:bidi="lo-LA"/>
        </w:rPr>
        <w:t>Konfidenciāla informācija un fizisko personu datu aizsardzība</w:t>
      </w:r>
    </w:p>
    <w:p w:rsidR="00E87DC5" w:rsidRPr="00B3257A" w:rsidRDefault="00E87DC5" w:rsidP="009174F2">
      <w:pPr>
        <w:spacing w:before="120"/>
        <w:ind w:left="403" w:hanging="403"/>
        <w:jc w:val="both"/>
        <w:rPr>
          <w:color w:val="auto"/>
          <w:lang w:bidi="lo-LA"/>
        </w:rPr>
      </w:pPr>
      <w:r w:rsidRPr="00B3257A">
        <w:rPr>
          <w:color w:val="auto"/>
          <w:lang w:bidi="lo-LA"/>
        </w:rPr>
        <w:t>7.1.</w:t>
      </w:r>
      <w:r w:rsidRPr="00B3257A">
        <w:rPr>
          <w:color w:val="auto"/>
          <w:lang w:bidi="lo-LA"/>
        </w:rPr>
        <w:tab/>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otras Puses darbību), kas kļuvusi tiem pieejama līgumsaistību izpildes gaitā, izņemot normatīvajos aktos noteiktos gadījumus.</w:t>
      </w:r>
    </w:p>
    <w:p w:rsidR="00E87DC5" w:rsidRPr="00B3257A" w:rsidRDefault="00E87DC5" w:rsidP="009174F2">
      <w:pPr>
        <w:spacing w:before="120"/>
        <w:ind w:left="403" w:hanging="403"/>
        <w:jc w:val="both"/>
        <w:rPr>
          <w:color w:val="auto"/>
          <w:lang w:bidi="lo-LA"/>
        </w:rPr>
      </w:pPr>
      <w:r w:rsidRPr="00B3257A">
        <w:rPr>
          <w:color w:val="auto"/>
          <w:lang w:bidi="lo-LA"/>
        </w:rPr>
        <w:t>7.2.</w:t>
      </w:r>
      <w:r w:rsidRPr="00B3257A">
        <w:rPr>
          <w:color w:val="auto"/>
          <w:lang w:bidi="lo-LA"/>
        </w:rPr>
        <w:tab/>
        <w:t>Puses apzinās, ka Līguma izpildes laikā var rasties nepieciešamība savstarpēji apmainīties ar informāciju, kas satur personas datus (piemēram, to pārstāvju un/vai kontaktpersonu, atbildīgo personu identificējošā un kontaktinformācija). Šādā gadījumā katrs no Pusēm ir uzskatāms par patstāvīgu pārzini savā rīcībā esošu datu apstrādei, tas apņemas datus apstrādāt atbilstoši spēkā esošajiem normatīvajiem aktiem un otrai Pusei dati tiek nodoti Puses likumīgu interešu ietvaros, lai nodrošinātu Līguma kvalitatīvu izpildi, izpildītu normatīvo aktu prasības vai realizētu citas likumīgas attiecīgās Puses intereses.</w:t>
      </w:r>
    </w:p>
    <w:p w:rsidR="00E87DC5" w:rsidRPr="00B3257A" w:rsidRDefault="00E87DC5" w:rsidP="009174F2">
      <w:pPr>
        <w:spacing w:before="120"/>
        <w:ind w:left="403" w:hanging="403"/>
        <w:jc w:val="both"/>
        <w:rPr>
          <w:color w:val="auto"/>
          <w:lang w:bidi="lo-LA"/>
        </w:rPr>
      </w:pPr>
      <w:r w:rsidRPr="00B3257A">
        <w:rPr>
          <w:color w:val="auto"/>
          <w:lang w:bidi="lo-LA"/>
        </w:rPr>
        <w:t>7.3.</w:t>
      </w:r>
      <w:r w:rsidRPr="00B3257A">
        <w:rPr>
          <w:color w:val="auto"/>
          <w:lang w:bidi="lo-LA"/>
        </w:rPr>
        <w:tab/>
        <w:t>Puse, kura nodod kādas personas datus otrai Pusei, apņemas informēt šo personu (piemēram, kura norādīta kā atbildīgā persona vai pārstāvis) par:</w:t>
      </w:r>
    </w:p>
    <w:p w:rsidR="00E87DC5" w:rsidRPr="00B3257A" w:rsidRDefault="00E87DC5" w:rsidP="009174F2">
      <w:pPr>
        <w:spacing w:before="120"/>
        <w:ind w:left="403" w:hanging="403"/>
        <w:jc w:val="both"/>
        <w:rPr>
          <w:color w:val="auto"/>
          <w:lang w:bidi="lo-LA"/>
        </w:rPr>
      </w:pPr>
      <w:r w:rsidRPr="00B3257A">
        <w:rPr>
          <w:color w:val="auto"/>
          <w:lang w:bidi="lo-LA"/>
        </w:rPr>
        <w:t>7.3.1.</w:t>
      </w:r>
      <w:r w:rsidRPr="00B3257A">
        <w:rPr>
          <w:color w:val="auto"/>
          <w:lang w:bidi="lo-LA"/>
        </w:rPr>
        <w:tab/>
        <w:t>to, ka tās personas dati ir tikuši apstrādāti;</w:t>
      </w:r>
    </w:p>
    <w:p w:rsidR="00E87DC5" w:rsidRPr="00B3257A" w:rsidRDefault="00E87DC5" w:rsidP="009174F2">
      <w:pPr>
        <w:spacing w:before="120"/>
        <w:ind w:left="403" w:hanging="403"/>
        <w:jc w:val="both"/>
        <w:rPr>
          <w:color w:val="auto"/>
          <w:lang w:bidi="lo-LA"/>
        </w:rPr>
      </w:pPr>
      <w:r w:rsidRPr="00B3257A">
        <w:rPr>
          <w:color w:val="auto"/>
          <w:lang w:bidi="lo-LA"/>
        </w:rPr>
        <w:t>7.3.2.</w:t>
      </w:r>
      <w:r w:rsidRPr="00B3257A">
        <w:rPr>
          <w:color w:val="auto"/>
          <w:lang w:bidi="lo-LA"/>
        </w:rPr>
        <w:tab/>
        <w:t>otras Puses nosaukumu, kontaktinformāciju un mērķiem, kādiem nodotie dati varētu tikt izmantoti, tas ir,  Līguma saistību izpildei vai likumīgai interešu realizēšanai;</w:t>
      </w:r>
    </w:p>
    <w:p w:rsidR="00E87DC5" w:rsidRPr="00B3257A" w:rsidRDefault="00E87DC5" w:rsidP="009174F2">
      <w:pPr>
        <w:spacing w:before="120"/>
        <w:ind w:left="403" w:hanging="403"/>
        <w:jc w:val="both"/>
        <w:rPr>
          <w:color w:val="auto"/>
          <w:lang w:bidi="lo-LA"/>
        </w:rPr>
      </w:pPr>
      <w:r w:rsidRPr="00B3257A">
        <w:rPr>
          <w:color w:val="auto"/>
          <w:lang w:bidi="lo-LA"/>
        </w:rPr>
        <w:lastRenderedPageBreak/>
        <w:t>7.3.3.</w:t>
      </w:r>
      <w:r w:rsidRPr="00B3257A">
        <w:rPr>
          <w:color w:val="auto"/>
          <w:lang w:bidi="lo-LA"/>
        </w:rPr>
        <w:tab/>
        <w:t xml:space="preserve">iespēju vērsties pie attiecīgās Puses, lai iegūtu papildu informāciju vai realizētu savas kā datu subjekta tiesības. </w:t>
      </w:r>
    </w:p>
    <w:bookmarkEnd w:id="11"/>
    <w:p w:rsidR="0050268C" w:rsidRPr="00B3257A" w:rsidRDefault="0050268C" w:rsidP="009174F2">
      <w:pPr>
        <w:numPr>
          <w:ilvl w:val="0"/>
          <w:numId w:val="21"/>
        </w:numPr>
        <w:spacing w:before="120"/>
        <w:ind w:left="403" w:hanging="403"/>
        <w:jc w:val="center"/>
        <w:rPr>
          <w:b/>
          <w:color w:val="auto"/>
        </w:rPr>
      </w:pPr>
      <w:r w:rsidRPr="00B3257A">
        <w:rPr>
          <w:b/>
          <w:color w:val="auto"/>
        </w:rPr>
        <w:t>Līguma darbības termiņš</w:t>
      </w:r>
    </w:p>
    <w:p w:rsidR="0050268C" w:rsidRPr="00B3257A" w:rsidRDefault="0050268C" w:rsidP="009174F2">
      <w:pPr>
        <w:widowControl w:val="0"/>
        <w:numPr>
          <w:ilvl w:val="1"/>
          <w:numId w:val="21"/>
        </w:numPr>
        <w:tabs>
          <w:tab w:val="left" w:pos="-720"/>
        </w:tabs>
        <w:suppressAutoHyphens/>
        <w:spacing w:before="120"/>
        <w:ind w:left="403" w:hanging="403"/>
        <w:jc w:val="both"/>
        <w:rPr>
          <w:color w:val="auto"/>
        </w:rPr>
      </w:pPr>
      <w:r w:rsidRPr="00B3257A">
        <w:rPr>
          <w:bCs/>
          <w:color w:val="auto"/>
          <w:lang w:eastAsia="ar-SA"/>
        </w:rPr>
        <w:t>Līgums stājas spēkā Pusēm to paraksto</w:t>
      </w:r>
      <w:r w:rsidRPr="00B3257A">
        <w:rPr>
          <w:color w:val="auto"/>
        </w:rPr>
        <w:t>t un ir spēkā līdz visu tajā minēto saistību izpildei.</w:t>
      </w:r>
    </w:p>
    <w:p w:rsidR="00290DA5" w:rsidRPr="00B3257A" w:rsidRDefault="00290DA5" w:rsidP="009174F2">
      <w:pPr>
        <w:widowControl w:val="0"/>
        <w:numPr>
          <w:ilvl w:val="0"/>
          <w:numId w:val="21"/>
        </w:numPr>
        <w:tabs>
          <w:tab w:val="left" w:pos="-720"/>
        </w:tabs>
        <w:suppressAutoHyphens/>
        <w:spacing w:before="120"/>
        <w:ind w:left="403" w:hanging="403"/>
        <w:jc w:val="center"/>
        <w:rPr>
          <w:rFonts w:eastAsia="Calibri"/>
          <w:b/>
          <w:color w:val="auto"/>
          <w:lang w:eastAsia="ar-SA"/>
        </w:rPr>
      </w:pPr>
      <w:r w:rsidRPr="00B3257A">
        <w:rPr>
          <w:rFonts w:eastAsia="Calibri"/>
          <w:b/>
          <w:bCs/>
          <w:color w:val="auto"/>
          <w:spacing w:val="-3"/>
        </w:rPr>
        <w:t>Citi noteikumi</w:t>
      </w:r>
    </w:p>
    <w:p w:rsidR="00290DA5" w:rsidRPr="00B3257A"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rFonts w:eastAsia="Calibri"/>
          <w:color w:val="auto"/>
          <w:spacing w:val="-2"/>
        </w:rPr>
        <w:t>Visas Pušu pretenzijas un domstarpības, kas saistītas ar šo Līgumu tiek risinātas Pušu vienošanās ceļā, ja vienošanās netiek panākta, strīdi tiek izšķirti vispārējās jurisdikcijas tiesā.</w:t>
      </w:r>
    </w:p>
    <w:p w:rsidR="00290DA5" w:rsidRPr="00B3257A"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rFonts w:eastAsia="Calibri"/>
          <w:color w:val="auto"/>
          <w:spacing w:val="-2"/>
        </w:rPr>
        <w:t>Jautājumi, kuri nav izlemti šajā Līgumā, tiek izlemti atbilstoši spēkā esošajiem normatīvajiem aktiem.</w:t>
      </w:r>
    </w:p>
    <w:p w:rsidR="00290DA5" w:rsidRPr="00B3257A"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color w:val="auto"/>
        </w:rPr>
        <w:t>Šis Līgums ir saistošs Pusēm, kā arī visām trešajām personām, kas likumīgi pārņem viņu tiesības un pienākumus.</w:t>
      </w:r>
    </w:p>
    <w:p w:rsidR="00207745" w:rsidRPr="00B3257A" w:rsidRDefault="00207745" w:rsidP="009174F2">
      <w:pPr>
        <w:pStyle w:val="Pamatteksts"/>
        <w:numPr>
          <w:ilvl w:val="1"/>
          <w:numId w:val="21"/>
        </w:numPr>
        <w:tabs>
          <w:tab w:val="left" w:pos="426"/>
        </w:tabs>
        <w:spacing w:before="120"/>
        <w:ind w:left="403" w:hanging="403"/>
        <w:jc w:val="both"/>
        <w:rPr>
          <w:sz w:val="24"/>
          <w:szCs w:val="24"/>
        </w:rPr>
      </w:pPr>
      <w:r w:rsidRPr="00B3257A">
        <w:rPr>
          <w:sz w:val="24"/>
          <w:szCs w:val="24"/>
        </w:rPr>
        <w:t>Pasūtītājs pilnvaro pārstāvjus šī līguma izpildes laikā &lt; atbildīgās personas vārds , uzvārds&gt;, tālrunis &lt;tālruņa numurs&gt;.</w:t>
      </w:r>
    </w:p>
    <w:p w:rsidR="00207745" w:rsidRPr="00B3257A" w:rsidRDefault="00A7279A" w:rsidP="009174F2">
      <w:pPr>
        <w:pStyle w:val="Pamatteksts"/>
        <w:numPr>
          <w:ilvl w:val="1"/>
          <w:numId w:val="21"/>
        </w:numPr>
        <w:tabs>
          <w:tab w:val="left" w:pos="426"/>
        </w:tabs>
        <w:spacing w:before="120"/>
        <w:ind w:left="403" w:hanging="403"/>
        <w:jc w:val="both"/>
        <w:rPr>
          <w:sz w:val="24"/>
          <w:szCs w:val="24"/>
        </w:rPr>
      </w:pPr>
      <w:r w:rsidRPr="00B3257A">
        <w:rPr>
          <w:b/>
          <w:bCs/>
        </w:rPr>
        <w:t>Piegādātājs</w:t>
      </w:r>
      <w:r w:rsidRPr="00B3257A">
        <w:rPr>
          <w:sz w:val="24"/>
          <w:szCs w:val="24"/>
        </w:rPr>
        <w:t xml:space="preserve"> </w:t>
      </w:r>
      <w:r w:rsidR="00207745" w:rsidRPr="00B3257A">
        <w:rPr>
          <w:sz w:val="24"/>
          <w:szCs w:val="24"/>
        </w:rPr>
        <w:t>par pilnvaroto pārstāvi šī līguma izpildes laikā nosaka &lt; atbildīgās personas vārds, uzvārds&gt;, tālrunis&lt;tālruņa numurs&gt;.</w:t>
      </w:r>
    </w:p>
    <w:p w:rsidR="00207745" w:rsidRPr="00B3257A" w:rsidRDefault="00207745" w:rsidP="009174F2">
      <w:pPr>
        <w:pStyle w:val="Pamatteksts"/>
        <w:numPr>
          <w:ilvl w:val="1"/>
          <w:numId w:val="21"/>
        </w:numPr>
        <w:tabs>
          <w:tab w:val="left" w:pos="426"/>
        </w:tabs>
        <w:spacing w:before="120"/>
        <w:ind w:left="403" w:hanging="403"/>
        <w:jc w:val="both"/>
        <w:rPr>
          <w:sz w:val="24"/>
          <w:szCs w:val="24"/>
        </w:rPr>
      </w:pPr>
      <w:r w:rsidRPr="00B3257A">
        <w:rPr>
          <w:sz w:val="24"/>
          <w:szCs w:val="24"/>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290DA5" w:rsidRPr="00B3257A" w:rsidRDefault="00290DA5" w:rsidP="009174F2">
      <w:pPr>
        <w:widowControl w:val="0"/>
        <w:numPr>
          <w:ilvl w:val="1"/>
          <w:numId w:val="21"/>
        </w:numPr>
        <w:tabs>
          <w:tab w:val="left" w:pos="-720"/>
        </w:tabs>
        <w:suppressAutoHyphens/>
        <w:spacing w:before="120"/>
        <w:ind w:left="403" w:hanging="403"/>
        <w:jc w:val="both"/>
        <w:rPr>
          <w:rFonts w:eastAsia="Calibri"/>
          <w:color w:val="auto"/>
          <w:lang w:eastAsia="ar-SA"/>
        </w:rPr>
      </w:pPr>
      <w:r w:rsidRPr="00B3257A">
        <w:rPr>
          <w:rFonts w:eastAsia="Calibri"/>
          <w:color w:val="auto"/>
          <w:lang w:eastAsia="ar-SA"/>
        </w:rPr>
        <w:t>Puses nekavējoties, bet ne vēlāk kā 3 (trīs) darba dienu laikā pēc izmaiņu veikšanas brīža informē viena otru par savu rekvizītu maiņu.</w:t>
      </w:r>
    </w:p>
    <w:p w:rsidR="009174F2" w:rsidRPr="00B3257A"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color w:val="auto"/>
        </w:rPr>
        <w:t>Ja kāds no šī Līguma noteikumiem izrādās pretlikumīgs vai spēkā neesošs, tas nenozīmē visa Līguma spēkā neesamību, ar nosacījumu, ka šādu noteikumu spēkā neesamība būtiski neietekmē šī Līguma nozīmi. Šajā gadījumā Puses apņemas aizvietot šo spēkā neesošu noteikumu ar tādu spēkā esošu, kas visvairāk atbilst sākotnējai šī Līguma jēgai.</w:t>
      </w:r>
    </w:p>
    <w:p w:rsidR="009174F2" w:rsidRPr="00B3257A" w:rsidRDefault="00DF7251"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bCs/>
          <w:color w:val="auto"/>
        </w:rPr>
        <w:t xml:space="preserve">Līgums sastādīts uz </w:t>
      </w:r>
      <w:r w:rsidR="00582EBF" w:rsidRPr="00B3257A">
        <w:rPr>
          <w:bCs/>
          <w:color w:val="auto"/>
        </w:rPr>
        <w:t>_</w:t>
      </w:r>
      <w:r w:rsidRPr="00B3257A">
        <w:rPr>
          <w:bCs/>
          <w:color w:val="auto"/>
        </w:rPr>
        <w:t xml:space="preserve"> (</w:t>
      </w:r>
      <w:r w:rsidR="00582EBF" w:rsidRPr="00B3257A">
        <w:rPr>
          <w:bCs/>
          <w:color w:val="auto"/>
        </w:rPr>
        <w:t>__</w:t>
      </w:r>
      <w:r w:rsidRPr="00B3257A">
        <w:rPr>
          <w:bCs/>
          <w:color w:val="auto"/>
        </w:rPr>
        <w:t xml:space="preserve">) lapām 2 (divos) </w:t>
      </w:r>
      <w:r w:rsidR="00582EBF" w:rsidRPr="00B3257A">
        <w:rPr>
          <w:color w:val="auto"/>
          <w:lang w:eastAsia="x-none"/>
        </w:rPr>
        <w:t>vienādos</w:t>
      </w:r>
      <w:r w:rsidR="00582EBF" w:rsidRPr="00B3257A">
        <w:rPr>
          <w:bCs/>
          <w:color w:val="auto"/>
        </w:rPr>
        <w:t xml:space="preserve"> </w:t>
      </w:r>
      <w:r w:rsidRPr="00B3257A">
        <w:rPr>
          <w:bCs/>
          <w:color w:val="auto"/>
        </w:rPr>
        <w:t>eksemplāros</w:t>
      </w:r>
      <w:r w:rsidR="00582EBF" w:rsidRPr="00B3257A">
        <w:rPr>
          <w:bCs/>
          <w:color w:val="auto"/>
        </w:rPr>
        <w:t xml:space="preserve"> </w:t>
      </w:r>
      <w:r w:rsidR="00582EBF" w:rsidRPr="00B3257A">
        <w:rPr>
          <w:color w:val="auto"/>
          <w:lang w:eastAsia="x-none"/>
        </w:rPr>
        <w:t>latviešu valodā ar 2 (diviem) pielikumiem uz __ (__) lapām,</w:t>
      </w:r>
      <w:r w:rsidRPr="00B3257A">
        <w:rPr>
          <w:bCs/>
          <w:color w:val="auto"/>
        </w:rPr>
        <w:t xml:space="preserve"> pa vienam eksemplāram katrai līguma slēdzēju Pusei, ar vienādu juridisko spēku un ir saistošs Pusēm no tā parakstīšanas brīža.</w:t>
      </w:r>
    </w:p>
    <w:p w:rsidR="00DF7251" w:rsidRPr="00B3257A" w:rsidRDefault="00DF7251"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color w:val="auto"/>
        </w:rPr>
        <w:t>Līguma pielikumi ir šā Līguma neatņemamas sastāvdaļas un ir Pusēm saistoši Līguma izpildē</w:t>
      </w:r>
      <w:r w:rsidRPr="00B3257A">
        <w:rPr>
          <w:bCs/>
          <w:color w:val="auto"/>
        </w:rPr>
        <w:t>:</w:t>
      </w:r>
    </w:p>
    <w:p w:rsidR="00DF7251" w:rsidRPr="00B3257A" w:rsidRDefault="00DF7251" w:rsidP="009174F2">
      <w:pPr>
        <w:pStyle w:val="Pamatteksts"/>
        <w:tabs>
          <w:tab w:val="left" w:pos="709"/>
        </w:tabs>
        <w:ind w:left="403" w:hanging="403"/>
        <w:jc w:val="both"/>
        <w:rPr>
          <w:sz w:val="24"/>
          <w:szCs w:val="24"/>
        </w:rPr>
      </w:pPr>
      <w:r w:rsidRPr="00B3257A">
        <w:rPr>
          <w:bCs/>
          <w:sz w:val="24"/>
          <w:szCs w:val="24"/>
        </w:rPr>
        <w:t>Finanšu piedāvājums</w:t>
      </w:r>
      <w:r w:rsidRPr="00B3257A">
        <w:rPr>
          <w:sz w:val="24"/>
          <w:szCs w:val="24"/>
        </w:rPr>
        <w:t xml:space="preserve"> uz </w:t>
      </w:r>
      <w:r w:rsidR="00582EBF" w:rsidRPr="00B3257A">
        <w:rPr>
          <w:sz w:val="24"/>
          <w:szCs w:val="24"/>
        </w:rPr>
        <w:t>_</w:t>
      </w:r>
      <w:r w:rsidRPr="00B3257A">
        <w:rPr>
          <w:sz w:val="24"/>
          <w:szCs w:val="24"/>
        </w:rPr>
        <w:t xml:space="preserve"> (</w:t>
      </w:r>
      <w:r w:rsidR="00582EBF" w:rsidRPr="00B3257A">
        <w:rPr>
          <w:sz w:val="24"/>
          <w:szCs w:val="24"/>
        </w:rPr>
        <w:t>__</w:t>
      </w:r>
      <w:r w:rsidRPr="00B3257A">
        <w:rPr>
          <w:sz w:val="24"/>
          <w:szCs w:val="24"/>
        </w:rPr>
        <w:t>) lapām</w:t>
      </w:r>
      <w:r w:rsidR="008C52BD" w:rsidRPr="00B3257A">
        <w:rPr>
          <w:sz w:val="24"/>
          <w:szCs w:val="24"/>
        </w:rPr>
        <w:t xml:space="preserve"> (1.pielikums)</w:t>
      </w:r>
      <w:r w:rsidRPr="00B3257A">
        <w:rPr>
          <w:bCs/>
          <w:sz w:val="24"/>
          <w:szCs w:val="24"/>
        </w:rPr>
        <w:t xml:space="preserve">; </w:t>
      </w:r>
    </w:p>
    <w:p w:rsidR="00582EBF" w:rsidRPr="00B3257A" w:rsidRDefault="00582EBF" w:rsidP="009174F2">
      <w:pPr>
        <w:pStyle w:val="Pamatteksts"/>
        <w:tabs>
          <w:tab w:val="left" w:pos="709"/>
        </w:tabs>
        <w:ind w:left="403" w:hanging="403"/>
        <w:jc w:val="both"/>
        <w:rPr>
          <w:sz w:val="24"/>
          <w:szCs w:val="24"/>
        </w:rPr>
      </w:pPr>
      <w:r w:rsidRPr="00B3257A">
        <w:rPr>
          <w:bCs/>
          <w:sz w:val="24"/>
          <w:szCs w:val="24"/>
          <w:lang w:eastAsia="x-none"/>
        </w:rPr>
        <w:t>Tehniskā specifikācija</w:t>
      </w:r>
      <w:r w:rsidRPr="00B3257A">
        <w:rPr>
          <w:bCs/>
          <w:sz w:val="24"/>
          <w:szCs w:val="24"/>
          <w:lang w:val="x-none" w:eastAsia="x-none"/>
        </w:rPr>
        <w:t xml:space="preserve"> </w:t>
      </w:r>
      <w:r w:rsidRPr="00B3257A">
        <w:rPr>
          <w:sz w:val="24"/>
          <w:szCs w:val="24"/>
        </w:rPr>
        <w:t>uz _ (__) lapām</w:t>
      </w:r>
      <w:r w:rsidR="008C52BD" w:rsidRPr="00B3257A">
        <w:rPr>
          <w:sz w:val="24"/>
          <w:szCs w:val="24"/>
        </w:rPr>
        <w:t xml:space="preserve"> (2.pielikums)</w:t>
      </w:r>
      <w:r w:rsidRPr="00B3257A">
        <w:rPr>
          <w:bCs/>
          <w:sz w:val="24"/>
          <w:szCs w:val="24"/>
        </w:rPr>
        <w:t xml:space="preserve">. </w:t>
      </w:r>
    </w:p>
    <w:p w:rsidR="008C52BD" w:rsidRPr="00B3257A" w:rsidRDefault="008C52BD"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B3257A">
        <w:rPr>
          <w:color w:val="auto"/>
        </w:rPr>
        <w:t>Puses</w:t>
      </w:r>
      <w:r w:rsidRPr="00B3257A">
        <w:rPr>
          <w:b/>
          <w:color w:val="auto"/>
        </w:rPr>
        <w:t xml:space="preserve"> </w:t>
      </w:r>
      <w:r w:rsidRPr="00B3257A">
        <w:rPr>
          <w:color w:val="auto"/>
        </w:rPr>
        <w:t xml:space="preserve">piekrīt Līguma noteikumiem un apstiprina to parakstot. </w:t>
      </w:r>
    </w:p>
    <w:p w:rsidR="00C751D4" w:rsidRPr="00B3257A" w:rsidRDefault="00C751D4" w:rsidP="00C751D4">
      <w:pPr>
        <w:ind w:left="482" w:right="-1" w:hanging="482"/>
        <w:jc w:val="center"/>
        <w:outlineLvl w:val="0"/>
        <w:rPr>
          <w:color w:val="auto"/>
        </w:rPr>
      </w:pPr>
      <w:r w:rsidRPr="00B3257A">
        <w:rPr>
          <w:b/>
          <w:color w:val="auto"/>
          <w:lang w:eastAsia="en-US"/>
        </w:rPr>
        <w:t>1</w:t>
      </w:r>
      <w:r w:rsidR="009174F2" w:rsidRPr="00B3257A">
        <w:rPr>
          <w:b/>
          <w:color w:val="auto"/>
          <w:lang w:eastAsia="en-US"/>
        </w:rPr>
        <w:t>2</w:t>
      </w:r>
      <w:r w:rsidRPr="00B3257A">
        <w:rPr>
          <w:b/>
          <w:color w:val="auto"/>
          <w:lang w:eastAsia="en-US"/>
        </w:rPr>
        <w:t xml:space="preserve">. Pušu rekvizīti un paraksti </w:t>
      </w:r>
    </w:p>
    <w:tbl>
      <w:tblPr>
        <w:tblW w:w="9086" w:type="dxa"/>
        <w:jc w:val="center"/>
        <w:tblLook w:val="04A0" w:firstRow="1" w:lastRow="0" w:firstColumn="1" w:lastColumn="0" w:noHBand="0" w:noVBand="1"/>
      </w:tblPr>
      <w:tblGrid>
        <w:gridCol w:w="4436"/>
        <w:gridCol w:w="4650"/>
      </w:tblGrid>
      <w:tr w:rsidR="00B3257A" w:rsidRPr="00B3257A" w:rsidTr="006B20AB">
        <w:trPr>
          <w:trHeight w:val="142"/>
          <w:jc w:val="center"/>
        </w:trPr>
        <w:tc>
          <w:tcPr>
            <w:tcW w:w="4436" w:type="dxa"/>
            <w:shd w:val="clear" w:color="auto" w:fill="auto"/>
          </w:tcPr>
          <w:p w:rsidR="00C751D4" w:rsidRPr="00B3257A" w:rsidRDefault="00C751D4" w:rsidP="0050268C">
            <w:pPr>
              <w:rPr>
                <w:color w:val="auto"/>
              </w:rPr>
            </w:pPr>
            <w:r w:rsidRPr="00B3257A">
              <w:rPr>
                <w:b/>
                <w:color w:val="auto"/>
              </w:rPr>
              <w:t>P</w:t>
            </w:r>
            <w:r w:rsidR="00A7279A" w:rsidRPr="00B3257A">
              <w:rPr>
                <w:b/>
                <w:color w:val="auto"/>
              </w:rPr>
              <w:t>asūtītājs</w:t>
            </w:r>
            <w:r w:rsidRPr="00B3257A">
              <w:rPr>
                <w:b/>
                <w:color w:val="auto"/>
              </w:rPr>
              <w:t>:</w:t>
            </w:r>
          </w:p>
        </w:tc>
        <w:tc>
          <w:tcPr>
            <w:tcW w:w="4650" w:type="dxa"/>
            <w:shd w:val="clear" w:color="auto" w:fill="auto"/>
          </w:tcPr>
          <w:p w:rsidR="00C751D4" w:rsidRPr="00B3257A" w:rsidRDefault="00A7279A" w:rsidP="0050268C">
            <w:pPr>
              <w:rPr>
                <w:color w:val="auto"/>
              </w:rPr>
            </w:pPr>
            <w:r w:rsidRPr="00B3257A">
              <w:rPr>
                <w:b/>
                <w:bCs/>
                <w:color w:val="auto"/>
              </w:rPr>
              <w:t>Piegādātājs</w:t>
            </w:r>
            <w:r w:rsidR="00C751D4" w:rsidRPr="00B3257A">
              <w:rPr>
                <w:b/>
                <w:color w:val="auto"/>
              </w:rPr>
              <w:t>:</w:t>
            </w:r>
          </w:p>
        </w:tc>
      </w:tr>
      <w:tr w:rsidR="00B3257A" w:rsidRPr="00B3257A" w:rsidTr="006B20AB">
        <w:trPr>
          <w:trHeight w:val="2214"/>
          <w:jc w:val="center"/>
        </w:trPr>
        <w:tc>
          <w:tcPr>
            <w:tcW w:w="4436" w:type="dxa"/>
            <w:shd w:val="clear" w:color="auto" w:fill="auto"/>
          </w:tcPr>
          <w:p w:rsidR="00C751D4" w:rsidRPr="00B3257A" w:rsidRDefault="00C751D4" w:rsidP="0050268C">
            <w:pPr>
              <w:rPr>
                <w:color w:val="auto"/>
              </w:rPr>
            </w:pPr>
            <w:r w:rsidRPr="00B3257A">
              <w:rPr>
                <w:b/>
                <w:bCs/>
                <w:color w:val="auto"/>
              </w:rPr>
              <w:t>Rucavas novada dome</w:t>
            </w:r>
          </w:p>
          <w:p w:rsidR="00C751D4" w:rsidRPr="00B3257A" w:rsidRDefault="00C751D4" w:rsidP="0050268C">
            <w:pPr>
              <w:rPr>
                <w:color w:val="auto"/>
              </w:rPr>
            </w:pPr>
            <w:r w:rsidRPr="00B3257A">
              <w:rPr>
                <w:color w:val="auto"/>
              </w:rPr>
              <w:t>Reģ.Nr.90000059230</w:t>
            </w:r>
          </w:p>
          <w:p w:rsidR="00C751D4" w:rsidRPr="00B3257A" w:rsidRDefault="00C751D4" w:rsidP="0050268C">
            <w:pPr>
              <w:rPr>
                <w:bCs/>
                <w:color w:val="auto"/>
              </w:rPr>
            </w:pPr>
            <w:r w:rsidRPr="00B3257A">
              <w:rPr>
                <w:bCs/>
                <w:color w:val="auto"/>
              </w:rPr>
              <w:t>Adrese: „Pagastmāja”, Rucava, Rucavas pag., Rucavas novads, LV3477</w:t>
            </w:r>
          </w:p>
          <w:p w:rsidR="002E1876" w:rsidRPr="00B3257A" w:rsidRDefault="002E1876" w:rsidP="0050268C">
            <w:pPr>
              <w:rPr>
                <w:color w:val="auto"/>
              </w:rPr>
            </w:pPr>
            <w:r w:rsidRPr="00B3257A">
              <w:rPr>
                <w:noProof/>
                <w:color w:val="auto"/>
              </w:rPr>
              <w:t>Tālr. 634 67054</w:t>
            </w:r>
          </w:p>
          <w:p w:rsidR="00C751D4" w:rsidRPr="00B3257A" w:rsidRDefault="00C751D4" w:rsidP="0050268C">
            <w:pPr>
              <w:rPr>
                <w:color w:val="auto"/>
              </w:rPr>
            </w:pPr>
            <w:r w:rsidRPr="00B3257A">
              <w:rPr>
                <w:rFonts w:eastAsia="Calibri"/>
                <w:color w:val="auto"/>
              </w:rPr>
              <w:t xml:space="preserve">Banka: AS „Swedbank” </w:t>
            </w:r>
          </w:p>
          <w:p w:rsidR="00C751D4" w:rsidRPr="00B3257A" w:rsidRDefault="00C751D4" w:rsidP="0050268C">
            <w:pPr>
              <w:rPr>
                <w:color w:val="auto"/>
              </w:rPr>
            </w:pPr>
            <w:r w:rsidRPr="00B3257A">
              <w:rPr>
                <w:rFonts w:eastAsia="Calibri"/>
                <w:color w:val="auto"/>
              </w:rPr>
              <w:t>Kods: HABALV22</w:t>
            </w:r>
          </w:p>
          <w:p w:rsidR="00C751D4" w:rsidRPr="00B3257A" w:rsidRDefault="00C751D4" w:rsidP="0050268C">
            <w:pPr>
              <w:jc w:val="both"/>
              <w:rPr>
                <w:color w:val="auto"/>
              </w:rPr>
            </w:pPr>
            <w:r w:rsidRPr="00B3257A">
              <w:rPr>
                <w:rFonts w:eastAsia="Calibri"/>
                <w:color w:val="auto"/>
              </w:rPr>
              <w:t>Konts: LV30HABA0551019765652</w:t>
            </w:r>
          </w:p>
        </w:tc>
        <w:tc>
          <w:tcPr>
            <w:tcW w:w="4650" w:type="dxa"/>
            <w:shd w:val="clear" w:color="auto" w:fill="auto"/>
          </w:tcPr>
          <w:p w:rsidR="00582EBF" w:rsidRPr="00B3257A" w:rsidRDefault="00582EBF" w:rsidP="0050268C">
            <w:pPr>
              <w:rPr>
                <w:color w:val="auto"/>
              </w:rPr>
            </w:pPr>
          </w:p>
          <w:p w:rsidR="00C751D4" w:rsidRPr="00B3257A" w:rsidRDefault="00C751D4" w:rsidP="0050268C">
            <w:pPr>
              <w:rPr>
                <w:color w:val="auto"/>
              </w:rPr>
            </w:pPr>
            <w:proofErr w:type="spellStart"/>
            <w:r w:rsidRPr="00B3257A">
              <w:rPr>
                <w:color w:val="auto"/>
              </w:rPr>
              <w:t>Reģ.Nr</w:t>
            </w:r>
            <w:proofErr w:type="spellEnd"/>
            <w:r w:rsidRPr="00B3257A">
              <w:rPr>
                <w:color w:val="auto"/>
              </w:rPr>
              <w:t xml:space="preserve">. </w:t>
            </w:r>
          </w:p>
          <w:p w:rsidR="00C751D4" w:rsidRPr="00B3257A" w:rsidRDefault="00C751D4" w:rsidP="00582EBF">
            <w:pPr>
              <w:rPr>
                <w:color w:val="auto"/>
              </w:rPr>
            </w:pPr>
            <w:r w:rsidRPr="00B3257A">
              <w:rPr>
                <w:color w:val="auto"/>
              </w:rPr>
              <w:t xml:space="preserve">Adrese: </w:t>
            </w:r>
          </w:p>
          <w:p w:rsidR="002E1876" w:rsidRPr="00B3257A" w:rsidRDefault="002E1876" w:rsidP="00582EBF">
            <w:pPr>
              <w:rPr>
                <w:noProof/>
                <w:color w:val="auto"/>
              </w:rPr>
            </w:pPr>
          </w:p>
          <w:p w:rsidR="00582EBF" w:rsidRPr="00B3257A" w:rsidRDefault="002E1876" w:rsidP="00582EBF">
            <w:pPr>
              <w:rPr>
                <w:color w:val="auto"/>
              </w:rPr>
            </w:pPr>
            <w:r w:rsidRPr="00B3257A">
              <w:rPr>
                <w:noProof/>
                <w:color w:val="auto"/>
              </w:rPr>
              <w:t>Tālr.</w:t>
            </w:r>
          </w:p>
          <w:p w:rsidR="00582EBF" w:rsidRPr="00B3257A" w:rsidRDefault="00C751D4" w:rsidP="0050268C">
            <w:pPr>
              <w:rPr>
                <w:color w:val="auto"/>
                <w:lang w:val="en-GB" w:eastAsia="en-US"/>
              </w:rPr>
            </w:pPr>
            <w:r w:rsidRPr="00B3257A">
              <w:rPr>
                <w:color w:val="auto"/>
                <w:lang w:val="en-GB" w:eastAsia="en-US"/>
              </w:rPr>
              <w:t xml:space="preserve">Banka: </w:t>
            </w:r>
          </w:p>
          <w:p w:rsidR="00582EBF" w:rsidRPr="00B3257A" w:rsidRDefault="00C751D4" w:rsidP="00582EBF">
            <w:pPr>
              <w:rPr>
                <w:color w:val="auto"/>
                <w:lang w:val="en-GB" w:eastAsia="en-US"/>
              </w:rPr>
            </w:pPr>
            <w:proofErr w:type="spellStart"/>
            <w:r w:rsidRPr="00B3257A">
              <w:rPr>
                <w:color w:val="auto"/>
                <w:lang w:val="en-GB" w:eastAsia="en-US"/>
              </w:rPr>
              <w:t>Kods</w:t>
            </w:r>
            <w:proofErr w:type="spellEnd"/>
            <w:r w:rsidRPr="00B3257A">
              <w:rPr>
                <w:color w:val="auto"/>
                <w:lang w:val="en-GB" w:eastAsia="en-US"/>
              </w:rPr>
              <w:t xml:space="preserve">: </w:t>
            </w:r>
          </w:p>
          <w:p w:rsidR="00C751D4" w:rsidRPr="00B3257A" w:rsidRDefault="00C751D4" w:rsidP="00582EBF">
            <w:pPr>
              <w:rPr>
                <w:color w:val="auto"/>
              </w:rPr>
            </w:pPr>
            <w:proofErr w:type="spellStart"/>
            <w:r w:rsidRPr="00B3257A">
              <w:rPr>
                <w:color w:val="auto"/>
                <w:lang w:val="en-GB" w:eastAsia="en-US"/>
              </w:rPr>
              <w:t>Konts</w:t>
            </w:r>
            <w:proofErr w:type="spellEnd"/>
            <w:r w:rsidRPr="00B3257A">
              <w:rPr>
                <w:color w:val="auto"/>
                <w:lang w:val="en-GB" w:eastAsia="en-US"/>
              </w:rPr>
              <w:t xml:space="preserve">: </w:t>
            </w:r>
          </w:p>
        </w:tc>
      </w:tr>
      <w:tr w:rsidR="00C751D4" w:rsidRPr="00B3257A" w:rsidTr="006B20AB">
        <w:trPr>
          <w:trHeight w:val="276"/>
          <w:jc w:val="center"/>
        </w:trPr>
        <w:tc>
          <w:tcPr>
            <w:tcW w:w="4436" w:type="dxa"/>
            <w:shd w:val="clear" w:color="auto" w:fill="auto"/>
          </w:tcPr>
          <w:p w:rsidR="00C751D4" w:rsidRPr="00B3257A" w:rsidRDefault="00C751D4" w:rsidP="009174F2">
            <w:pPr>
              <w:rPr>
                <w:color w:val="auto"/>
              </w:rPr>
            </w:pPr>
            <w:r w:rsidRPr="00B3257A">
              <w:rPr>
                <w:bCs/>
                <w:color w:val="auto"/>
              </w:rPr>
              <w:t>Priekšsēdētājs:</w:t>
            </w:r>
            <w:r w:rsidR="009174F2" w:rsidRPr="00B3257A">
              <w:rPr>
                <w:bCs/>
                <w:color w:val="auto"/>
              </w:rPr>
              <w:t xml:space="preserve"> </w:t>
            </w:r>
          </w:p>
        </w:tc>
        <w:tc>
          <w:tcPr>
            <w:tcW w:w="4650" w:type="dxa"/>
            <w:shd w:val="clear" w:color="auto" w:fill="auto"/>
          </w:tcPr>
          <w:p w:rsidR="00C751D4" w:rsidRPr="00B3257A" w:rsidRDefault="002E1876" w:rsidP="009174F2">
            <w:pPr>
              <w:rPr>
                <w:color w:val="auto"/>
              </w:rPr>
            </w:pPr>
            <w:r w:rsidRPr="00B3257A">
              <w:rPr>
                <w:color w:val="auto"/>
              </w:rPr>
              <w:t>Pārstāvis</w:t>
            </w:r>
            <w:r w:rsidRPr="00B3257A">
              <w:rPr>
                <w:bCs/>
                <w:iCs/>
                <w:color w:val="auto"/>
              </w:rPr>
              <w:t xml:space="preserve"> </w:t>
            </w:r>
          </w:p>
        </w:tc>
      </w:tr>
    </w:tbl>
    <w:p w:rsidR="001E7A7B" w:rsidRPr="00B3257A" w:rsidRDefault="001E7A7B" w:rsidP="006B20AB">
      <w:pPr>
        <w:jc w:val="both"/>
        <w:rPr>
          <w:color w:val="auto"/>
        </w:rPr>
      </w:pPr>
    </w:p>
    <w:sectPr w:rsidR="001E7A7B" w:rsidRPr="00B3257A" w:rsidSect="00CB05C7">
      <w:footerReference w:type="default" r:id="rId13"/>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81E" w:rsidRDefault="00BE781E">
      <w:r>
        <w:separator/>
      </w:r>
    </w:p>
  </w:endnote>
  <w:endnote w:type="continuationSeparator" w:id="0">
    <w:p w:rsidR="00BE781E" w:rsidRDefault="00BE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5282"/>
      <w:docPartObj>
        <w:docPartGallery w:val="Page Numbers (Bottom of Page)"/>
        <w:docPartUnique/>
      </w:docPartObj>
    </w:sdtPr>
    <w:sdtEndPr>
      <w:rPr>
        <w:noProof/>
      </w:rPr>
    </w:sdtEndPr>
    <w:sdtContent>
      <w:p w:rsidR="00BE781E" w:rsidRDefault="00BE781E">
        <w:pPr>
          <w:pStyle w:val="Kjene"/>
          <w:jc w:val="right"/>
        </w:pPr>
        <w:r>
          <w:fldChar w:fldCharType="begin"/>
        </w:r>
        <w:r>
          <w:instrText xml:space="preserve"> PAGE   \* MERGEFORMAT </w:instrText>
        </w:r>
        <w:r>
          <w:fldChar w:fldCharType="separate"/>
        </w:r>
        <w:r>
          <w:rPr>
            <w:noProof/>
          </w:rPr>
          <w:t>28</w:t>
        </w:r>
        <w:r>
          <w:rPr>
            <w:noProof/>
          </w:rPr>
          <w:fldChar w:fldCharType="end"/>
        </w:r>
      </w:p>
    </w:sdtContent>
  </w:sdt>
  <w:p w:rsidR="00BE781E" w:rsidRPr="00163771" w:rsidRDefault="00BE781E" w:rsidP="001637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81E" w:rsidRDefault="00BE781E">
      <w:r>
        <w:separator/>
      </w:r>
    </w:p>
  </w:footnote>
  <w:footnote w:type="continuationSeparator" w:id="0">
    <w:p w:rsidR="00BE781E" w:rsidRDefault="00BE781E">
      <w:r>
        <w:continuationSeparator/>
      </w:r>
    </w:p>
  </w:footnote>
  <w:footnote w:id="1">
    <w:p w:rsidR="00BE781E" w:rsidRPr="009705D8" w:rsidRDefault="00BE781E" w:rsidP="00910C5A">
      <w:pPr>
        <w:pStyle w:val="Vresteksts"/>
      </w:pPr>
      <w:r w:rsidRPr="009705D8">
        <w:rPr>
          <w:rStyle w:val="Vresatsauce"/>
        </w:rPr>
        <w:footnoteRef/>
      </w:r>
      <w:r w:rsidRPr="009705D8">
        <w:t xml:space="preserve"> Publisko iepirkumu likums, skatīt: </w:t>
      </w:r>
      <w:hyperlink r:id="rId1" w:history="1">
        <w:r w:rsidRPr="009705D8">
          <w:rPr>
            <w:rStyle w:val="Hipersaite"/>
          </w:rPr>
          <w:t>https://likumi.lv/doc.php?id=287760</w:t>
        </w:r>
      </w:hyperlink>
      <w:r w:rsidRPr="009705D8">
        <w:t xml:space="preserve"> </w:t>
      </w:r>
    </w:p>
  </w:footnote>
  <w:footnote w:id="2">
    <w:p w:rsidR="00BE781E" w:rsidRPr="00A03970" w:rsidRDefault="00BE781E" w:rsidP="00D36E8F">
      <w:pPr>
        <w:pStyle w:val="Bezatstarpm"/>
        <w:jc w:val="both"/>
        <w:rPr>
          <w:sz w:val="20"/>
          <w:szCs w:val="16"/>
        </w:rPr>
      </w:pPr>
      <w:r>
        <w:rPr>
          <w:rStyle w:val="Vresatsauce"/>
        </w:rPr>
        <w:footnoteRef/>
      </w:r>
      <w:r>
        <w:t xml:space="preserve"> </w:t>
      </w:r>
      <w:r w:rsidRPr="00A03970">
        <w:rPr>
          <w:sz w:val="20"/>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rsidR="00BE781E" w:rsidRPr="00A03970" w:rsidRDefault="00BE781E" w:rsidP="000D6D84">
      <w:pPr>
        <w:pStyle w:val="Bezatstarpm"/>
        <w:jc w:val="both"/>
        <w:rPr>
          <w:sz w:val="20"/>
        </w:rPr>
      </w:pPr>
      <w:r w:rsidRPr="00A03970">
        <w:rPr>
          <w:rStyle w:val="Vresatsauce"/>
          <w:sz w:val="20"/>
        </w:rPr>
        <w:footnoteRef/>
      </w:r>
      <w:r w:rsidRPr="00A03970">
        <w:rPr>
          <w:sz w:val="20"/>
        </w:rPr>
        <w:t xml:space="preserve"> 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4">
    <w:p w:rsidR="00BE781E" w:rsidRDefault="00BE781E" w:rsidP="00A67E29">
      <w:pPr>
        <w:pStyle w:val="Vresteksts"/>
        <w:jc w:val="both"/>
      </w:pPr>
      <w:r w:rsidRPr="00494241">
        <w:rPr>
          <w:rStyle w:val="Vresatsauce"/>
          <w:sz w:val="18"/>
          <w:szCs w:val="18"/>
        </w:rPr>
        <w:footnoteRef/>
      </w:r>
      <w:r w:rsidRPr="00494241">
        <w:rPr>
          <w:sz w:val="18"/>
          <w:szCs w:val="18"/>
        </w:rPr>
        <w:t xml:space="preserve"> </w:t>
      </w:r>
      <w:r w:rsidRPr="0015082C">
        <w:rPr>
          <w:sz w:val="16"/>
          <w:szCs w:val="16"/>
        </w:rPr>
        <w:t xml:space="preserve">Mazais uzņēmums ir uzņēmums, kurā nodarbinātas mazāk nekā 50 personas un kura gada apgrozījums un/vai gada bilance kopā nepārsniedz 10 miljonus </w:t>
      </w:r>
      <w:proofErr w:type="spellStart"/>
      <w:r w:rsidRPr="0015082C">
        <w:rPr>
          <w:sz w:val="16"/>
          <w:szCs w:val="16"/>
        </w:rPr>
        <w:t>euro</w:t>
      </w:r>
      <w:proofErr w:type="spellEnd"/>
      <w:r w:rsidRPr="0015082C">
        <w:rPr>
          <w:sz w:val="16"/>
          <w:szCs w:val="16"/>
        </w:rPr>
        <w:t xml:space="preserve">; Vidējais uzņēmums ir uzņēmums, kas nav mazais uzņēmums, un kurā  nodarbinātas mazāk nekā 250 personas un kura gada apgrozījums nepārsniedz 50 miljonus </w:t>
      </w:r>
      <w:proofErr w:type="spellStart"/>
      <w:r w:rsidRPr="0015082C">
        <w:rPr>
          <w:sz w:val="16"/>
          <w:szCs w:val="16"/>
        </w:rPr>
        <w:t>euro</w:t>
      </w:r>
      <w:proofErr w:type="spellEnd"/>
      <w:r w:rsidRPr="0015082C">
        <w:rPr>
          <w:sz w:val="16"/>
          <w:szCs w:val="16"/>
        </w:rPr>
        <w:t xml:space="preserve">, un/vai, kura gada bilance kopā nepārsniedz 43 miljonus </w:t>
      </w:r>
      <w:proofErr w:type="spellStart"/>
      <w:r w:rsidRPr="0015082C">
        <w:rPr>
          <w:sz w:val="16"/>
          <w:szCs w:val="16"/>
        </w:rPr>
        <w:t>euro</w:t>
      </w:r>
      <w:proofErr w:type="spellEnd"/>
      <w:r w:rsidRPr="0015082C">
        <w:rPr>
          <w:sz w:val="16"/>
          <w:szCs w:val="16"/>
        </w:rPr>
        <w:t>.</w:t>
      </w:r>
    </w:p>
  </w:footnote>
  <w:footnote w:id="5">
    <w:p w:rsidR="00BE781E" w:rsidRPr="00B41D62" w:rsidRDefault="00BE781E" w:rsidP="00E60B53">
      <w:pPr>
        <w:pStyle w:val="Vresteksts"/>
        <w:ind w:firstLine="1"/>
        <w:jc w:val="both"/>
      </w:pPr>
      <w:r w:rsidRPr="00B41D62">
        <w:rPr>
          <w:rStyle w:val="Vresatsauce"/>
        </w:rPr>
        <w:footnoteRef/>
      </w:r>
      <w:r w:rsidRPr="00B41D62">
        <w:t xml:space="preserve"> Latvijas Republikā spēkā </w:t>
      </w:r>
      <w:r w:rsidRPr="00B41D62">
        <w:rPr>
          <w:rFonts w:eastAsia="Helvetica"/>
        </w:rPr>
        <w:t>Ministru kabineta 2000.gada 22.augusta noteikumi Nr.291 “Kārtība, kādā apliecināmi dokumentu tulkojumi valsts valodā”, skatīt:</w:t>
      </w:r>
      <w:r w:rsidRPr="00B41D62">
        <w:t xml:space="preserve"> </w:t>
      </w:r>
      <w:hyperlink r:id="rId2" w:history="1">
        <w:r w:rsidRPr="00B41D62">
          <w:rPr>
            <w:rStyle w:val="Hipersaite"/>
            <w:rFonts w:eastAsia="Helvetica"/>
          </w:rPr>
          <w:t>http://likumi.lv/doc.php?id=10127</w:t>
        </w:r>
      </w:hyperlink>
      <w:r w:rsidRPr="00B41D62">
        <w:rPr>
          <w:rFonts w:eastAsia="Helvetica"/>
        </w:rPr>
        <w:t xml:space="preserve">. </w:t>
      </w:r>
    </w:p>
  </w:footnote>
  <w:footnote w:id="6">
    <w:p w:rsidR="00BE781E" w:rsidRPr="00B41D62" w:rsidRDefault="00BE781E" w:rsidP="00E60B53">
      <w:pPr>
        <w:pStyle w:val="Pamatteksts"/>
        <w:tabs>
          <w:tab w:val="left" w:pos="142"/>
          <w:tab w:val="left" w:pos="567"/>
          <w:tab w:val="left" w:pos="851"/>
        </w:tabs>
        <w:ind w:firstLine="1"/>
        <w:jc w:val="both"/>
        <w:rPr>
          <w:iCs/>
        </w:rPr>
      </w:pPr>
      <w:r w:rsidRPr="00B41D62">
        <w:rPr>
          <w:rStyle w:val="Vresatsauce"/>
          <w:iCs/>
        </w:rPr>
        <w:footnoteRef/>
      </w:r>
      <w:r w:rsidRPr="00B41D62">
        <w:rPr>
          <w:iCs/>
        </w:rPr>
        <w:t xml:space="preserve">Eiropas vienotais iepirkuma procedūras dokuments (ESPD) (vietnē </w:t>
      </w:r>
      <w:hyperlink r:id="rId3" w:history="1">
        <w:r w:rsidRPr="00B41D62">
          <w:rPr>
            <w:rStyle w:val="Hipersaite"/>
            <w:iCs/>
          </w:rPr>
          <w:t>https://ec.europa.eu/growth/tools-databases/espd/filter?lang=lv</w:t>
        </w:r>
      </w:hyperlink>
      <w:r w:rsidRPr="00B41D62">
        <w:rPr>
          <w:iCs/>
        </w:rPr>
        <w:t>)</w:t>
      </w:r>
    </w:p>
    <w:p w:rsidR="00BE781E" w:rsidRDefault="00BE781E" w:rsidP="00E60B5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0665BEA"/>
    <w:name w:val="WW8Num2"/>
    <w:lvl w:ilvl="0">
      <w:start w:val="9"/>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426"/>
        </w:tabs>
        <w:ind w:left="360" w:hanging="360"/>
      </w:pPr>
      <w:rPr>
        <w:rFonts w:ascii="Times New Roman" w:hAnsi="Times New Roman" w:cs="Times New Roman" w:hint="default"/>
        <w:b w:val="0"/>
        <w:bCs w:val="0"/>
        <w:i w:val="0"/>
        <w:iCs/>
        <w:sz w:val="24"/>
        <w:szCs w:val="24"/>
      </w:rPr>
    </w:lvl>
    <w:lvl w:ilvl="2">
      <w:start w:val="1"/>
      <w:numFmt w:val="decimal"/>
      <w:lvlText w:val="%1.%2.%3."/>
      <w:lvlJc w:val="left"/>
      <w:pPr>
        <w:tabs>
          <w:tab w:val="num" w:pos="0"/>
        </w:tabs>
        <w:ind w:left="1572" w:hanging="720"/>
      </w:pPr>
      <w:rPr>
        <w:rFonts w:ascii="Times New Roman" w:hAnsi="Times New Roman" w:cs="Times New Roman" w:hint="default"/>
        <w:b w:val="0"/>
        <w:bCs w:val="0"/>
        <w:sz w:val="24"/>
        <w:szCs w:val="24"/>
      </w:rPr>
    </w:lvl>
    <w:lvl w:ilvl="3">
      <w:start w:val="1"/>
      <w:numFmt w:val="decimal"/>
      <w:lvlText w:val="%1.%2.%3.%4."/>
      <w:lvlJc w:val="left"/>
      <w:pPr>
        <w:tabs>
          <w:tab w:val="num" w:pos="0"/>
        </w:tabs>
        <w:ind w:left="1998" w:hanging="720"/>
      </w:pPr>
      <w:rPr>
        <w:rFonts w:ascii="Times New Roman" w:hAnsi="Times New Roman" w:cs="Times New Roman" w:hint="default"/>
        <w:b w:val="0"/>
        <w:bCs w:val="0"/>
        <w:sz w:val="24"/>
        <w:szCs w:val="24"/>
      </w:rPr>
    </w:lvl>
    <w:lvl w:ilvl="4">
      <w:start w:val="1"/>
      <w:numFmt w:val="decimal"/>
      <w:lvlText w:val="%1.%2.%3.%4.%5."/>
      <w:lvlJc w:val="left"/>
      <w:pPr>
        <w:tabs>
          <w:tab w:val="num" w:pos="0"/>
        </w:tabs>
        <w:ind w:left="2784" w:hanging="1080"/>
      </w:pPr>
      <w:rPr>
        <w:rFonts w:ascii="Times New Roman" w:hAnsi="Times New Roman" w:cs="Times New Roman" w:hint="default"/>
        <w:b w:val="0"/>
        <w:bCs w:val="0"/>
        <w:sz w:val="24"/>
        <w:szCs w:val="24"/>
      </w:rPr>
    </w:lvl>
    <w:lvl w:ilvl="5">
      <w:start w:val="1"/>
      <w:numFmt w:val="decimal"/>
      <w:lvlText w:val="%1.%2.%3.%4.%5.%6."/>
      <w:lvlJc w:val="left"/>
      <w:pPr>
        <w:tabs>
          <w:tab w:val="num" w:pos="0"/>
        </w:tabs>
        <w:ind w:left="3210" w:hanging="1080"/>
      </w:pPr>
      <w:rPr>
        <w:rFonts w:ascii="Times New Roman" w:hAnsi="Times New Roman" w:cs="Times New Roman" w:hint="default"/>
        <w:b w:val="0"/>
        <w:bCs w:val="0"/>
        <w:sz w:val="24"/>
        <w:szCs w:val="24"/>
      </w:rPr>
    </w:lvl>
    <w:lvl w:ilvl="6">
      <w:start w:val="1"/>
      <w:numFmt w:val="decimal"/>
      <w:lvlText w:val="%1.%2.%3.%4.%5.%6.%7."/>
      <w:lvlJc w:val="left"/>
      <w:pPr>
        <w:tabs>
          <w:tab w:val="num" w:pos="0"/>
        </w:tabs>
        <w:ind w:left="3996" w:hanging="1440"/>
      </w:pPr>
      <w:rPr>
        <w:rFonts w:ascii="Times New Roman" w:hAnsi="Times New Roman" w:cs="Times New Roman" w:hint="default"/>
        <w:b w:val="0"/>
        <w:bCs w:val="0"/>
        <w:sz w:val="24"/>
        <w:szCs w:val="24"/>
      </w:rPr>
    </w:lvl>
    <w:lvl w:ilvl="7">
      <w:start w:val="1"/>
      <w:numFmt w:val="decimal"/>
      <w:lvlText w:val="%1.%2.%3.%4.%5.%6.%7.%8."/>
      <w:lvlJc w:val="left"/>
      <w:pPr>
        <w:tabs>
          <w:tab w:val="num" w:pos="0"/>
        </w:tabs>
        <w:ind w:left="4422" w:hanging="1440"/>
      </w:pPr>
      <w:rPr>
        <w:rFonts w:ascii="Times New Roman" w:hAnsi="Times New Roman" w:cs="Times New Roman" w:hint="default"/>
        <w:b w:val="0"/>
        <w:bCs w:val="0"/>
        <w:sz w:val="24"/>
        <w:szCs w:val="24"/>
      </w:rPr>
    </w:lvl>
    <w:lvl w:ilvl="8">
      <w:start w:val="1"/>
      <w:numFmt w:val="decimal"/>
      <w:lvlText w:val="%1.%2.%3.%4.%5.%6.%7.%8.%9."/>
      <w:lvlJc w:val="left"/>
      <w:pPr>
        <w:tabs>
          <w:tab w:val="num" w:pos="0"/>
        </w:tabs>
        <w:ind w:left="5208" w:hanging="1800"/>
      </w:pPr>
      <w:rPr>
        <w:rFonts w:ascii="Times New Roman" w:hAnsi="Times New Roman" w:cs="Times New Roman" w:hint="default"/>
        <w:b w:val="0"/>
        <w:bCs w:val="0"/>
        <w:sz w:val="24"/>
        <w:szCs w:val="24"/>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E2EB5"/>
    <w:multiLevelType w:val="hybridMultilevel"/>
    <w:tmpl w:val="1B641B06"/>
    <w:lvl w:ilvl="0" w:tplc="B2A284C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6BF651A"/>
    <w:multiLevelType w:val="multilevel"/>
    <w:tmpl w:val="E8E664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98185A"/>
    <w:multiLevelType w:val="multilevel"/>
    <w:tmpl w:val="5E5C5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8" w15:restartNumberingAfterBreak="0">
    <w:nsid w:val="2B7678C8"/>
    <w:multiLevelType w:val="multilevel"/>
    <w:tmpl w:val="0F0A6420"/>
    <w:lvl w:ilvl="0">
      <w:start w:val="1"/>
      <w:numFmt w:val="decimal"/>
      <w:lvlText w:val="%1."/>
      <w:lvlJc w:val="left"/>
      <w:pPr>
        <w:ind w:left="405" w:hanging="405"/>
      </w:pPr>
      <w:rPr>
        <w:rFonts w:hint="default"/>
        <w:b/>
      </w:rPr>
    </w:lvl>
    <w:lvl w:ilvl="1">
      <w:start w:val="1"/>
      <w:numFmt w:val="decimal"/>
      <w:lvlText w:val="%1.%2."/>
      <w:lvlJc w:val="left"/>
      <w:pPr>
        <w:ind w:left="831" w:hanging="40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E1698E"/>
    <w:multiLevelType w:val="multilevel"/>
    <w:tmpl w:val="6B122AA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sz w:val="24"/>
        <w:lang w:val="lv-LV"/>
      </w:rPr>
    </w:lvl>
    <w:lvl w:ilvl="2">
      <w:start w:val="1"/>
      <w:numFmt w:val="decimal"/>
      <w:lvlText w:val="%1.%2.%3."/>
      <w:lvlJc w:val="left"/>
      <w:pPr>
        <w:tabs>
          <w:tab w:val="num" w:pos="720"/>
        </w:tabs>
        <w:ind w:left="720" w:hanging="720"/>
      </w:pPr>
      <w:rPr>
        <w:rFonts w:ascii="Times New Roman" w:hAnsi="Times New Roman"/>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060C26"/>
    <w:multiLevelType w:val="multilevel"/>
    <w:tmpl w:val="8B0EFE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F196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E138C"/>
    <w:multiLevelType w:val="multilevel"/>
    <w:tmpl w:val="34B80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8ED7760"/>
    <w:multiLevelType w:val="multilevel"/>
    <w:tmpl w:val="FBAEC4F4"/>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20C5004"/>
    <w:multiLevelType w:val="multilevel"/>
    <w:tmpl w:val="048A77B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A807069"/>
    <w:multiLevelType w:val="multilevel"/>
    <w:tmpl w:val="3AFA1116"/>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72A43CB5"/>
    <w:multiLevelType w:val="multilevel"/>
    <w:tmpl w:val="3572DA80"/>
    <w:lvl w:ilvl="0">
      <w:start w:val="8"/>
      <w:numFmt w:val="decimal"/>
      <w:lvlText w:val="%1."/>
      <w:lvlJc w:val="left"/>
      <w:pPr>
        <w:ind w:left="360" w:hanging="360"/>
      </w:pPr>
      <w:rPr>
        <w:rFonts w:ascii="Times New Roman" w:hAnsi="Times New Roman" w:hint="default"/>
        <w:color w:val="000000"/>
        <w:sz w:val="24"/>
      </w:rPr>
    </w:lvl>
    <w:lvl w:ilvl="1">
      <w:start w:val="1"/>
      <w:numFmt w:val="decimal"/>
      <w:lvlText w:val="%1.%2."/>
      <w:lvlJc w:val="left"/>
      <w:pPr>
        <w:ind w:left="1080" w:hanging="360"/>
      </w:pPr>
      <w:rPr>
        <w:rFonts w:ascii="Times New Roman" w:hAnsi="Times New Roman" w:hint="default"/>
        <w:i/>
        <w:iCs/>
        <w:color w:val="000000"/>
        <w:sz w:val="24"/>
      </w:rPr>
    </w:lvl>
    <w:lvl w:ilvl="2">
      <w:start w:val="1"/>
      <w:numFmt w:val="decimal"/>
      <w:lvlText w:val="%1.%2.%3."/>
      <w:lvlJc w:val="left"/>
      <w:pPr>
        <w:ind w:left="2160" w:hanging="720"/>
      </w:pPr>
      <w:rPr>
        <w:rFonts w:ascii="Times New Roman" w:hAnsi="Times New Roman" w:hint="default"/>
        <w:color w:val="000000"/>
        <w:sz w:val="24"/>
      </w:rPr>
    </w:lvl>
    <w:lvl w:ilvl="3">
      <w:start w:val="1"/>
      <w:numFmt w:val="decimal"/>
      <w:lvlText w:val="%1.%2.%3.%4."/>
      <w:lvlJc w:val="left"/>
      <w:pPr>
        <w:ind w:left="2880" w:hanging="720"/>
      </w:pPr>
      <w:rPr>
        <w:rFonts w:ascii="Times New Roman" w:hAnsi="Times New Roman" w:hint="default"/>
        <w:color w:val="000000"/>
        <w:sz w:val="24"/>
      </w:rPr>
    </w:lvl>
    <w:lvl w:ilvl="4">
      <w:start w:val="1"/>
      <w:numFmt w:val="decimal"/>
      <w:lvlText w:val="%1.%2.%3.%4.%5."/>
      <w:lvlJc w:val="left"/>
      <w:pPr>
        <w:ind w:left="3960" w:hanging="1080"/>
      </w:pPr>
      <w:rPr>
        <w:rFonts w:ascii="Times New Roman" w:hAnsi="Times New Roman" w:hint="default"/>
        <w:color w:val="000000"/>
        <w:sz w:val="24"/>
      </w:rPr>
    </w:lvl>
    <w:lvl w:ilvl="5">
      <w:start w:val="1"/>
      <w:numFmt w:val="decimal"/>
      <w:lvlText w:val="%1.%2.%3.%4.%5.%6."/>
      <w:lvlJc w:val="left"/>
      <w:pPr>
        <w:ind w:left="4680" w:hanging="1080"/>
      </w:pPr>
      <w:rPr>
        <w:rFonts w:ascii="Times New Roman" w:hAnsi="Times New Roman" w:hint="default"/>
        <w:color w:val="000000"/>
        <w:sz w:val="24"/>
      </w:rPr>
    </w:lvl>
    <w:lvl w:ilvl="6">
      <w:start w:val="1"/>
      <w:numFmt w:val="decimal"/>
      <w:lvlText w:val="%1.%2.%3.%4.%5.%6.%7."/>
      <w:lvlJc w:val="left"/>
      <w:pPr>
        <w:ind w:left="5760" w:hanging="1440"/>
      </w:pPr>
      <w:rPr>
        <w:rFonts w:ascii="Times New Roman" w:hAnsi="Times New Roman" w:hint="default"/>
        <w:color w:val="000000"/>
        <w:sz w:val="24"/>
      </w:rPr>
    </w:lvl>
    <w:lvl w:ilvl="7">
      <w:start w:val="1"/>
      <w:numFmt w:val="decimal"/>
      <w:lvlText w:val="%1.%2.%3.%4.%5.%6.%7.%8."/>
      <w:lvlJc w:val="left"/>
      <w:pPr>
        <w:ind w:left="6480" w:hanging="1440"/>
      </w:pPr>
      <w:rPr>
        <w:rFonts w:ascii="Times New Roman" w:hAnsi="Times New Roman" w:hint="default"/>
        <w:color w:val="000000"/>
        <w:sz w:val="24"/>
      </w:rPr>
    </w:lvl>
    <w:lvl w:ilvl="8">
      <w:start w:val="1"/>
      <w:numFmt w:val="decimal"/>
      <w:lvlText w:val="%1.%2.%3.%4.%5.%6.%7.%8.%9."/>
      <w:lvlJc w:val="left"/>
      <w:pPr>
        <w:ind w:left="7560" w:hanging="1800"/>
      </w:pPr>
      <w:rPr>
        <w:rFonts w:ascii="Times New Roman" w:hAnsi="Times New Roman" w:hint="default"/>
        <w:color w:val="000000"/>
        <w:sz w:val="24"/>
      </w:rPr>
    </w:lvl>
  </w:abstractNum>
  <w:abstractNum w:abstractNumId="20" w15:restartNumberingAfterBreak="0">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0"/>
  </w:num>
  <w:num w:numId="3">
    <w:abstractNumId w:val="4"/>
  </w:num>
  <w:num w:numId="4">
    <w:abstractNumId w:val="9"/>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4"/>
  </w:num>
  <w:num w:numId="10">
    <w:abstractNumId w:val="21"/>
  </w:num>
  <w:num w:numId="11">
    <w:abstractNumId w:val="6"/>
  </w:num>
  <w:num w:numId="12">
    <w:abstractNumId w:val="3"/>
  </w:num>
  <w:num w:numId="13">
    <w:abstractNumId w:val="17"/>
  </w:num>
  <w:num w:numId="14">
    <w:abstractNumId w:val="16"/>
  </w:num>
  <w:num w:numId="15">
    <w:abstractNumId w:val="11"/>
  </w:num>
  <w:num w:numId="16">
    <w:abstractNumId w:val="5"/>
  </w:num>
  <w:num w:numId="17">
    <w:abstractNumId w:val="2"/>
  </w:num>
  <w:num w:numId="18">
    <w:abstractNumId w:val="19"/>
  </w:num>
  <w:num w:numId="19">
    <w:abstractNumId w:val="1"/>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3ADF"/>
    <w:rsid w:val="00004827"/>
    <w:rsid w:val="000050EC"/>
    <w:rsid w:val="00007280"/>
    <w:rsid w:val="00007EAB"/>
    <w:rsid w:val="000126CE"/>
    <w:rsid w:val="000126F3"/>
    <w:rsid w:val="00014776"/>
    <w:rsid w:val="000152CA"/>
    <w:rsid w:val="0001769D"/>
    <w:rsid w:val="000219D0"/>
    <w:rsid w:val="00024C99"/>
    <w:rsid w:val="000252B7"/>
    <w:rsid w:val="000252E1"/>
    <w:rsid w:val="000260E9"/>
    <w:rsid w:val="00030F78"/>
    <w:rsid w:val="00030FA8"/>
    <w:rsid w:val="00032AF4"/>
    <w:rsid w:val="000334D9"/>
    <w:rsid w:val="0003371F"/>
    <w:rsid w:val="00034468"/>
    <w:rsid w:val="000355F3"/>
    <w:rsid w:val="00035F31"/>
    <w:rsid w:val="00036823"/>
    <w:rsid w:val="000368D9"/>
    <w:rsid w:val="00036B6F"/>
    <w:rsid w:val="00036BB5"/>
    <w:rsid w:val="00040DC4"/>
    <w:rsid w:val="00044392"/>
    <w:rsid w:val="0004575B"/>
    <w:rsid w:val="00046C95"/>
    <w:rsid w:val="00046EF0"/>
    <w:rsid w:val="00047846"/>
    <w:rsid w:val="00047A5F"/>
    <w:rsid w:val="0005032E"/>
    <w:rsid w:val="00050885"/>
    <w:rsid w:val="00051141"/>
    <w:rsid w:val="00051292"/>
    <w:rsid w:val="000525F3"/>
    <w:rsid w:val="00052BE5"/>
    <w:rsid w:val="00053EF6"/>
    <w:rsid w:val="000545DC"/>
    <w:rsid w:val="00054BB0"/>
    <w:rsid w:val="00055A65"/>
    <w:rsid w:val="00055B82"/>
    <w:rsid w:val="0005734E"/>
    <w:rsid w:val="00060352"/>
    <w:rsid w:val="00061BB1"/>
    <w:rsid w:val="000635F8"/>
    <w:rsid w:val="0006393A"/>
    <w:rsid w:val="000652D0"/>
    <w:rsid w:val="00067E99"/>
    <w:rsid w:val="00070708"/>
    <w:rsid w:val="00070BCD"/>
    <w:rsid w:val="000737ED"/>
    <w:rsid w:val="00074755"/>
    <w:rsid w:val="00075265"/>
    <w:rsid w:val="00075DAD"/>
    <w:rsid w:val="000762E2"/>
    <w:rsid w:val="00077754"/>
    <w:rsid w:val="00077FCC"/>
    <w:rsid w:val="00081E3B"/>
    <w:rsid w:val="000837D4"/>
    <w:rsid w:val="00083ED9"/>
    <w:rsid w:val="00090B91"/>
    <w:rsid w:val="0009215E"/>
    <w:rsid w:val="00092BBF"/>
    <w:rsid w:val="0009435B"/>
    <w:rsid w:val="000943F0"/>
    <w:rsid w:val="00097971"/>
    <w:rsid w:val="000A19F6"/>
    <w:rsid w:val="000A33D0"/>
    <w:rsid w:val="000A40A1"/>
    <w:rsid w:val="000A518D"/>
    <w:rsid w:val="000A6692"/>
    <w:rsid w:val="000A6D54"/>
    <w:rsid w:val="000B0F2B"/>
    <w:rsid w:val="000B1461"/>
    <w:rsid w:val="000B14A5"/>
    <w:rsid w:val="000B14F0"/>
    <w:rsid w:val="000B2112"/>
    <w:rsid w:val="000B2D4B"/>
    <w:rsid w:val="000B6666"/>
    <w:rsid w:val="000B6A10"/>
    <w:rsid w:val="000B7326"/>
    <w:rsid w:val="000B761B"/>
    <w:rsid w:val="000C0B71"/>
    <w:rsid w:val="000C1626"/>
    <w:rsid w:val="000C2C09"/>
    <w:rsid w:val="000C2D3A"/>
    <w:rsid w:val="000C5BA2"/>
    <w:rsid w:val="000C7983"/>
    <w:rsid w:val="000D12C2"/>
    <w:rsid w:val="000D1773"/>
    <w:rsid w:val="000D358C"/>
    <w:rsid w:val="000D4578"/>
    <w:rsid w:val="000D47C3"/>
    <w:rsid w:val="000D48B7"/>
    <w:rsid w:val="000D69FA"/>
    <w:rsid w:val="000D6CAC"/>
    <w:rsid w:val="000D6D84"/>
    <w:rsid w:val="000D70EE"/>
    <w:rsid w:val="000E012E"/>
    <w:rsid w:val="000E1295"/>
    <w:rsid w:val="000E1B63"/>
    <w:rsid w:val="000E214C"/>
    <w:rsid w:val="000E23D6"/>
    <w:rsid w:val="000E28D0"/>
    <w:rsid w:val="000E33D5"/>
    <w:rsid w:val="000E3A0E"/>
    <w:rsid w:val="000E3FB8"/>
    <w:rsid w:val="000E44DE"/>
    <w:rsid w:val="000E5551"/>
    <w:rsid w:val="000E6B67"/>
    <w:rsid w:val="000E7DB2"/>
    <w:rsid w:val="000F0857"/>
    <w:rsid w:val="000F1982"/>
    <w:rsid w:val="000F1AC4"/>
    <w:rsid w:val="000F1AD6"/>
    <w:rsid w:val="000F281E"/>
    <w:rsid w:val="000F28CE"/>
    <w:rsid w:val="000F47D5"/>
    <w:rsid w:val="000F49D4"/>
    <w:rsid w:val="000F5123"/>
    <w:rsid w:val="000F5161"/>
    <w:rsid w:val="000F6639"/>
    <w:rsid w:val="000F70D4"/>
    <w:rsid w:val="00103883"/>
    <w:rsid w:val="00104002"/>
    <w:rsid w:val="001040EF"/>
    <w:rsid w:val="0010566B"/>
    <w:rsid w:val="00105B0A"/>
    <w:rsid w:val="0010635B"/>
    <w:rsid w:val="001078BC"/>
    <w:rsid w:val="00107F82"/>
    <w:rsid w:val="00114EBD"/>
    <w:rsid w:val="001164B0"/>
    <w:rsid w:val="00116F8C"/>
    <w:rsid w:val="00117817"/>
    <w:rsid w:val="00117C32"/>
    <w:rsid w:val="00130DFC"/>
    <w:rsid w:val="001314EA"/>
    <w:rsid w:val="001326AC"/>
    <w:rsid w:val="00133234"/>
    <w:rsid w:val="00134B27"/>
    <w:rsid w:val="00137B5C"/>
    <w:rsid w:val="001400D5"/>
    <w:rsid w:val="00141273"/>
    <w:rsid w:val="001418F0"/>
    <w:rsid w:val="0014196B"/>
    <w:rsid w:val="0014287E"/>
    <w:rsid w:val="00143860"/>
    <w:rsid w:val="00143E01"/>
    <w:rsid w:val="00144F8E"/>
    <w:rsid w:val="00145C76"/>
    <w:rsid w:val="00147556"/>
    <w:rsid w:val="0015082C"/>
    <w:rsid w:val="00151023"/>
    <w:rsid w:val="001520E6"/>
    <w:rsid w:val="00152B84"/>
    <w:rsid w:val="001531F1"/>
    <w:rsid w:val="00156E97"/>
    <w:rsid w:val="00157976"/>
    <w:rsid w:val="00157C0C"/>
    <w:rsid w:val="00157CFD"/>
    <w:rsid w:val="00157FF8"/>
    <w:rsid w:val="00160819"/>
    <w:rsid w:val="00161BA5"/>
    <w:rsid w:val="00162B40"/>
    <w:rsid w:val="00163771"/>
    <w:rsid w:val="0016379E"/>
    <w:rsid w:val="00163D8B"/>
    <w:rsid w:val="001648EB"/>
    <w:rsid w:val="00164ADF"/>
    <w:rsid w:val="00165044"/>
    <w:rsid w:val="00167766"/>
    <w:rsid w:val="00167A2C"/>
    <w:rsid w:val="001705CA"/>
    <w:rsid w:val="001726DB"/>
    <w:rsid w:val="001726F3"/>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96A54"/>
    <w:rsid w:val="00196E7B"/>
    <w:rsid w:val="001A041A"/>
    <w:rsid w:val="001A09B4"/>
    <w:rsid w:val="001A09DF"/>
    <w:rsid w:val="001A140E"/>
    <w:rsid w:val="001A1463"/>
    <w:rsid w:val="001A17EE"/>
    <w:rsid w:val="001A224E"/>
    <w:rsid w:val="001A3429"/>
    <w:rsid w:val="001A3496"/>
    <w:rsid w:val="001A3CDE"/>
    <w:rsid w:val="001A48AA"/>
    <w:rsid w:val="001A526F"/>
    <w:rsid w:val="001A58D1"/>
    <w:rsid w:val="001A618B"/>
    <w:rsid w:val="001A6BB3"/>
    <w:rsid w:val="001B34A1"/>
    <w:rsid w:val="001B5ECA"/>
    <w:rsid w:val="001B73C6"/>
    <w:rsid w:val="001C1902"/>
    <w:rsid w:val="001C382E"/>
    <w:rsid w:val="001C3D83"/>
    <w:rsid w:val="001C5B1C"/>
    <w:rsid w:val="001C6861"/>
    <w:rsid w:val="001C737A"/>
    <w:rsid w:val="001D02CC"/>
    <w:rsid w:val="001D034F"/>
    <w:rsid w:val="001D0C9C"/>
    <w:rsid w:val="001D33D2"/>
    <w:rsid w:val="001D5482"/>
    <w:rsid w:val="001D683D"/>
    <w:rsid w:val="001E0190"/>
    <w:rsid w:val="001E06CA"/>
    <w:rsid w:val="001E0BAD"/>
    <w:rsid w:val="001E0DFC"/>
    <w:rsid w:val="001E4807"/>
    <w:rsid w:val="001E4E11"/>
    <w:rsid w:val="001E7A7B"/>
    <w:rsid w:val="001E7C27"/>
    <w:rsid w:val="001F221E"/>
    <w:rsid w:val="001F39DB"/>
    <w:rsid w:val="001F6E1F"/>
    <w:rsid w:val="001F7795"/>
    <w:rsid w:val="001F7AD7"/>
    <w:rsid w:val="00200814"/>
    <w:rsid w:val="00201397"/>
    <w:rsid w:val="002024E1"/>
    <w:rsid w:val="00202810"/>
    <w:rsid w:val="00205EC4"/>
    <w:rsid w:val="002063D7"/>
    <w:rsid w:val="0020732E"/>
    <w:rsid w:val="00207580"/>
    <w:rsid w:val="00207745"/>
    <w:rsid w:val="002078A0"/>
    <w:rsid w:val="00207D79"/>
    <w:rsid w:val="00207FC3"/>
    <w:rsid w:val="002103C5"/>
    <w:rsid w:val="0021253F"/>
    <w:rsid w:val="002136F0"/>
    <w:rsid w:val="00213CD2"/>
    <w:rsid w:val="00213EF2"/>
    <w:rsid w:val="0021457E"/>
    <w:rsid w:val="00215A26"/>
    <w:rsid w:val="00216277"/>
    <w:rsid w:val="002162B1"/>
    <w:rsid w:val="00216D50"/>
    <w:rsid w:val="002178B1"/>
    <w:rsid w:val="00220129"/>
    <w:rsid w:val="00220185"/>
    <w:rsid w:val="00220329"/>
    <w:rsid w:val="00220451"/>
    <w:rsid w:val="002204EC"/>
    <w:rsid w:val="002215B7"/>
    <w:rsid w:val="0022235F"/>
    <w:rsid w:val="00222949"/>
    <w:rsid w:val="00225C16"/>
    <w:rsid w:val="0022622B"/>
    <w:rsid w:val="002266B9"/>
    <w:rsid w:val="00226AA0"/>
    <w:rsid w:val="00226BE4"/>
    <w:rsid w:val="00227DBD"/>
    <w:rsid w:val="00227E84"/>
    <w:rsid w:val="00233013"/>
    <w:rsid w:val="00233783"/>
    <w:rsid w:val="0023390A"/>
    <w:rsid w:val="00233A38"/>
    <w:rsid w:val="002343BB"/>
    <w:rsid w:val="00236872"/>
    <w:rsid w:val="0023712A"/>
    <w:rsid w:val="002375CC"/>
    <w:rsid w:val="00237668"/>
    <w:rsid w:val="00244199"/>
    <w:rsid w:val="00245638"/>
    <w:rsid w:val="00247388"/>
    <w:rsid w:val="00247A09"/>
    <w:rsid w:val="002507BC"/>
    <w:rsid w:val="0025118B"/>
    <w:rsid w:val="00252684"/>
    <w:rsid w:val="00253325"/>
    <w:rsid w:val="00254460"/>
    <w:rsid w:val="002546A6"/>
    <w:rsid w:val="00260DA0"/>
    <w:rsid w:val="00260EE6"/>
    <w:rsid w:val="002612DB"/>
    <w:rsid w:val="002622FE"/>
    <w:rsid w:val="002624E1"/>
    <w:rsid w:val="0026318B"/>
    <w:rsid w:val="00264575"/>
    <w:rsid w:val="00264D16"/>
    <w:rsid w:val="002652F9"/>
    <w:rsid w:val="00267180"/>
    <w:rsid w:val="00273A46"/>
    <w:rsid w:val="00275DC9"/>
    <w:rsid w:val="00275EF0"/>
    <w:rsid w:val="00282786"/>
    <w:rsid w:val="002846FB"/>
    <w:rsid w:val="00284C01"/>
    <w:rsid w:val="002865EB"/>
    <w:rsid w:val="00287933"/>
    <w:rsid w:val="00290DA5"/>
    <w:rsid w:val="002926AF"/>
    <w:rsid w:val="002926D4"/>
    <w:rsid w:val="002933B1"/>
    <w:rsid w:val="00293EB3"/>
    <w:rsid w:val="00295C83"/>
    <w:rsid w:val="00296EF7"/>
    <w:rsid w:val="002975A2"/>
    <w:rsid w:val="002A25AC"/>
    <w:rsid w:val="002A4348"/>
    <w:rsid w:val="002A5D00"/>
    <w:rsid w:val="002A6EA7"/>
    <w:rsid w:val="002A70A8"/>
    <w:rsid w:val="002A7DE5"/>
    <w:rsid w:val="002B1A93"/>
    <w:rsid w:val="002B2D17"/>
    <w:rsid w:val="002B2E9F"/>
    <w:rsid w:val="002B2EF9"/>
    <w:rsid w:val="002B5ADF"/>
    <w:rsid w:val="002B6F6B"/>
    <w:rsid w:val="002C2134"/>
    <w:rsid w:val="002C2240"/>
    <w:rsid w:val="002C5ACE"/>
    <w:rsid w:val="002C6074"/>
    <w:rsid w:val="002C7CC3"/>
    <w:rsid w:val="002D0222"/>
    <w:rsid w:val="002D0DA0"/>
    <w:rsid w:val="002D19C8"/>
    <w:rsid w:val="002D36AF"/>
    <w:rsid w:val="002D485E"/>
    <w:rsid w:val="002D60FD"/>
    <w:rsid w:val="002D6F58"/>
    <w:rsid w:val="002E0697"/>
    <w:rsid w:val="002E0B21"/>
    <w:rsid w:val="002E1876"/>
    <w:rsid w:val="002E192A"/>
    <w:rsid w:val="002E3EFF"/>
    <w:rsid w:val="002E571F"/>
    <w:rsid w:val="002E71AA"/>
    <w:rsid w:val="002F0218"/>
    <w:rsid w:val="002F1B6E"/>
    <w:rsid w:val="002F3353"/>
    <w:rsid w:val="002F6436"/>
    <w:rsid w:val="002F7A0E"/>
    <w:rsid w:val="003019D0"/>
    <w:rsid w:val="0030269B"/>
    <w:rsid w:val="00305535"/>
    <w:rsid w:val="00305E8A"/>
    <w:rsid w:val="00307209"/>
    <w:rsid w:val="003104D4"/>
    <w:rsid w:val="0031101B"/>
    <w:rsid w:val="0031136A"/>
    <w:rsid w:val="0031184E"/>
    <w:rsid w:val="003125F0"/>
    <w:rsid w:val="00312880"/>
    <w:rsid w:val="00312DD7"/>
    <w:rsid w:val="00312E45"/>
    <w:rsid w:val="00314326"/>
    <w:rsid w:val="00315B2E"/>
    <w:rsid w:val="00316111"/>
    <w:rsid w:val="00316266"/>
    <w:rsid w:val="003162AD"/>
    <w:rsid w:val="003202E0"/>
    <w:rsid w:val="003204E5"/>
    <w:rsid w:val="0032093B"/>
    <w:rsid w:val="00320CD1"/>
    <w:rsid w:val="003223B8"/>
    <w:rsid w:val="003233DF"/>
    <w:rsid w:val="00323617"/>
    <w:rsid w:val="00323B0E"/>
    <w:rsid w:val="0032655B"/>
    <w:rsid w:val="00326E38"/>
    <w:rsid w:val="00330EE5"/>
    <w:rsid w:val="00331063"/>
    <w:rsid w:val="003311C4"/>
    <w:rsid w:val="003315F6"/>
    <w:rsid w:val="00331BEE"/>
    <w:rsid w:val="00332BD6"/>
    <w:rsid w:val="00333230"/>
    <w:rsid w:val="00333B06"/>
    <w:rsid w:val="00335E5B"/>
    <w:rsid w:val="00337310"/>
    <w:rsid w:val="00341235"/>
    <w:rsid w:val="0034247D"/>
    <w:rsid w:val="003432CF"/>
    <w:rsid w:val="00345125"/>
    <w:rsid w:val="003461C6"/>
    <w:rsid w:val="0034716C"/>
    <w:rsid w:val="003471B0"/>
    <w:rsid w:val="003473F7"/>
    <w:rsid w:val="0035025A"/>
    <w:rsid w:val="0035170D"/>
    <w:rsid w:val="003525E7"/>
    <w:rsid w:val="00353733"/>
    <w:rsid w:val="00354F20"/>
    <w:rsid w:val="00355297"/>
    <w:rsid w:val="00357877"/>
    <w:rsid w:val="00360571"/>
    <w:rsid w:val="00360DA8"/>
    <w:rsid w:val="00361206"/>
    <w:rsid w:val="00361FC0"/>
    <w:rsid w:val="00363CCF"/>
    <w:rsid w:val="00365672"/>
    <w:rsid w:val="00367707"/>
    <w:rsid w:val="0037132C"/>
    <w:rsid w:val="00371731"/>
    <w:rsid w:val="003752C2"/>
    <w:rsid w:val="00376050"/>
    <w:rsid w:val="0037660C"/>
    <w:rsid w:val="003771CA"/>
    <w:rsid w:val="0038009B"/>
    <w:rsid w:val="00380921"/>
    <w:rsid w:val="0038161D"/>
    <w:rsid w:val="00382713"/>
    <w:rsid w:val="00383D91"/>
    <w:rsid w:val="003843F4"/>
    <w:rsid w:val="003851B8"/>
    <w:rsid w:val="00385698"/>
    <w:rsid w:val="00385C55"/>
    <w:rsid w:val="003900CD"/>
    <w:rsid w:val="003936FB"/>
    <w:rsid w:val="00393A18"/>
    <w:rsid w:val="00393A98"/>
    <w:rsid w:val="003941AE"/>
    <w:rsid w:val="00394AA3"/>
    <w:rsid w:val="0039565F"/>
    <w:rsid w:val="00395B30"/>
    <w:rsid w:val="003966D0"/>
    <w:rsid w:val="00397325"/>
    <w:rsid w:val="00397AC6"/>
    <w:rsid w:val="00397CF8"/>
    <w:rsid w:val="003A0649"/>
    <w:rsid w:val="003A0CC4"/>
    <w:rsid w:val="003A1242"/>
    <w:rsid w:val="003A1B48"/>
    <w:rsid w:val="003A1C7D"/>
    <w:rsid w:val="003A1F65"/>
    <w:rsid w:val="003A1FA6"/>
    <w:rsid w:val="003A29C8"/>
    <w:rsid w:val="003A65D4"/>
    <w:rsid w:val="003A752E"/>
    <w:rsid w:val="003A7869"/>
    <w:rsid w:val="003B3388"/>
    <w:rsid w:val="003B3402"/>
    <w:rsid w:val="003B5118"/>
    <w:rsid w:val="003B6AFF"/>
    <w:rsid w:val="003B6F1F"/>
    <w:rsid w:val="003C0042"/>
    <w:rsid w:val="003C1205"/>
    <w:rsid w:val="003C12F7"/>
    <w:rsid w:val="003C27F5"/>
    <w:rsid w:val="003C2B9D"/>
    <w:rsid w:val="003C4266"/>
    <w:rsid w:val="003C5DC1"/>
    <w:rsid w:val="003C5E8C"/>
    <w:rsid w:val="003C6042"/>
    <w:rsid w:val="003D0A8E"/>
    <w:rsid w:val="003D1C17"/>
    <w:rsid w:val="003D36C9"/>
    <w:rsid w:val="003D3ABF"/>
    <w:rsid w:val="003D3C2A"/>
    <w:rsid w:val="003D5BDD"/>
    <w:rsid w:val="003D62B2"/>
    <w:rsid w:val="003E046D"/>
    <w:rsid w:val="003E1613"/>
    <w:rsid w:val="003E22F6"/>
    <w:rsid w:val="003E36A6"/>
    <w:rsid w:val="003E6BB4"/>
    <w:rsid w:val="003E7CF5"/>
    <w:rsid w:val="003F0169"/>
    <w:rsid w:val="003F07DD"/>
    <w:rsid w:val="003F22B4"/>
    <w:rsid w:val="003F393D"/>
    <w:rsid w:val="003F4645"/>
    <w:rsid w:val="003F47F5"/>
    <w:rsid w:val="003F507E"/>
    <w:rsid w:val="003F7903"/>
    <w:rsid w:val="003F7E50"/>
    <w:rsid w:val="00401FF0"/>
    <w:rsid w:val="004023A2"/>
    <w:rsid w:val="004033C1"/>
    <w:rsid w:val="00404017"/>
    <w:rsid w:val="00405F96"/>
    <w:rsid w:val="00410B44"/>
    <w:rsid w:val="00410D9A"/>
    <w:rsid w:val="004111D4"/>
    <w:rsid w:val="00413B4B"/>
    <w:rsid w:val="00413DD8"/>
    <w:rsid w:val="00413E67"/>
    <w:rsid w:val="004150CA"/>
    <w:rsid w:val="0041684F"/>
    <w:rsid w:val="00417997"/>
    <w:rsid w:val="00420763"/>
    <w:rsid w:val="00420C5A"/>
    <w:rsid w:val="00421B18"/>
    <w:rsid w:val="00423587"/>
    <w:rsid w:val="004242A7"/>
    <w:rsid w:val="00427757"/>
    <w:rsid w:val="004327A7"/>
    <w:rsid w:val="00432F16"/>
    <w:rsid w:val="004352FF"/>
    <w:rsid w:val="00435DEA"/>
    <w:rsid w:val="004363BF"/>
    <w:rsid w:val="00436443"/>
    <w:rsid w:val="004365FB"/>
    <w:rsid w:val="004368A6"/>
    <w:rsid w:val="00436D57"/>
    <w:rsid w:val="00436E28"/>
    <w:rsid w:val="00436F8B"/>
    <w:rsid w:val="004372AF"/>
    <w:rsid w:val="00440946"/>
    <w:rsid w:val="004418F9"/>
    <w:rsid w:val="00441A65"/>
    <w:rsid w:val="00442196"/>
    <w:rsid w:val="00443315"/>
    <w:rsid w:val="00443D19"/>
    <w:rsid w:val="00445D4D"/>
    <w:rsid w:val="00450728"/>
    <w:rsid w:val="00450E6A"/>
    <w:rsid w:val="0045187B"/>
    <w:rsid w:val="00452396"/>
    <w:rsid w:val="00452473"/>
    <w:rsid w:val="004525C7"/>
    <w:rsid w:val="00454CBD"/>
    <w:rsid w:val="0045569D"/>
    <w:rsid w:val="00455FD3"/>
    <w:rsid w:val="00457BC5"/>
    <w:rsid w:val="00461EFD"/>
    <w:rsid w:val="00462B69"/>
    <w:rsid w:val="004632EF"/>
    <w:rsid w:val="00464EAF"/>
    <w:rsid w:val="004706C3"/>
    <w:rsid w:val="00470B41"/>
    <w:rsid w:val="0047112E"/>
    <w:rsid w:val="004731B3"/>
    <w:rsid w:val="00474DE9"/>
    <w:rsid w:val="00476355"/>
    <w:rsid w:val="00477F17"/>
    <w:rsid w:val="00481290"/>
    <w:rsid w:val="004814AC"/>
    <w:rsid w:val="00481F19"/>
    <w:rsid w:val="0048270A"/>
    <w:rsid w:val="00483F10"/>
    <w:rsid w:val="00487D82"/>
    <w:rsid w:val="00487EA4"/>
    <w:rsid w:val="004921E6"/>
    <w:rsid w:val="00492750"/>
    <w:rsid w:val="0049289A"/>
    <w:rsid w:val="004938CE"/>
    <w:rsid w:val="00493E20"/>
    <w:rsid w:val="00495B5B"/>
    <w:rsid w:val="004A011A"/>
    <w:rsid w:val="004A0CA8"/>
    <w:rsid w:val="004A3FEE"/>
    <w:rsid w:val="004A436F"/>
    <w:rsid w:val="004A4D28"/>
    <w:rsid w:val="004A55A9"/>
    <w:rsid w:val="004A5972"/>
    <w:rsid w:val="004A5FA6"/>
    <w:rsid w:val="004A713D"/>
    <w:rsid w:val="004A744D"/>
    <w:rsid w:val="004B38B5"/>
    <w:rsid w:val="004B5F2B"/>
    <w:rsid w:val="004B66F2"/>
    <w:rsid w:val="004C0016"/>
    <w:rsid w:val="004C111E"/>
    <w:rsid w:val="004C1380"/>
    <w:rsid w:val="004C1483"/>
    <w:rsid w:val="004C19C1"/>
    <w:rsid w:val="004C1A41"/>
    <w:rsid w:val="004C272F"/>
    <w:rsid w:val="004C27AC"/>
    <w:rsid w:val="004C2E0F"/>
    <w:rsid w:val="004C2F79"/>
    <w:rsid w:val="004C5086"/>
    <w:rsid w:val="004C634E"/>
    <w:rsid w:val="004C6BB1"/>
    <w:rsid w:val="004C73B8"/>
    <w:rsid w:val="004D0394"/>
    <w:rsid w:val="004D1925"/>
    <w:rsid w:val="004D2817"/>
    <w:rsid w:val="004D2AEE"/>
    <w:rsid w:val="004D59D8"/>
    <w:rsid w:val="004D7FB5"/>
    <w:rsid w:val="004E1DA9"/>
    <w:rsid w:val="004E2162"/>
    <w:rsid w:val="004E6580"/>
    <w:rsid w:val="004F142F"/>
    <w:rsid w:val="004F373F"/>
    <w:rsid w:val="004F4849"/>
    <w:rsid w:val="004F6687"/>
    <w:rsid w:val="004F7C77"/>
    <w:rsid w:val="00501068"/>
    <w:rsid w:val="0050268C"/>
    <w:rsid w:val="00503B7C"/>
    <w:rsid w:val="00503E02"/>
    <w:rsid w:val="00504CB9"/>
    <w:rsid w:val="005056DB"/>
    <w:rsid w:val="00505757"/>
    <w:rsid w:val="00510EA9"/>
    <w:rsid w:val="00511FA1"/>
    <w:rsid w:val="00512AC9"/>
    <w:rsid w:val="00513178"/>
    <w:rsid w:val="00514052"/>
    <w:rsid w:val="005140F6"/>
    <w:rsid w:val="005155B2"/>
    <w:rsid w:val="00516C9C"/>
    <w:rsid w:val="0051749A"/>
    <w:rsid w:val="00517745"/>
    <w:rsid w:val="00517880"/>
    <w:rsid w:val="005204B2"/>
    <w:rsid w:val="00521495"/>
    <w:rsid w:val="00522272"/>
    <w:rsid w:val="00522599"/>
    <w:rsid w:val="00523CC4"/>
    <w:rsid w:val="00524BF8"/>
    <w:rsid w:val="005254D2"/>
    <w:rsid w:val="005256FB"/>
    <w:rsid w:val="005259C0"/>
    <w:rsid w:val="0052686B"/>
    <w:rsid w:val="00526AEF"/>
    <w:rsid w:val="00527456"/>
    <w:rsid w:val="00527D6D"/>
    <w:rsid w:val="005301AD"/>
    <w:rsid w:val="00530329"/>
    <w:rsid w:val="0053357C"/>
    <w:rsid w:val="0053432E"/>
    <w:rsid w:val="0053592C"/>
    <w:rsid w:val="005369D0"/>
    <w:rsid w:val="00537D7B"/>
    <w:rsid w:val="00540DE8"/>
    <w:rsid w:val="00541EBA"/>
    <w:rsid w:val="00542A47"/>
    <w:rsid w:val="00543005"/>
    <w:rsid w:val="00543294"/>
    <w:rsid w:val="005435B2"/>
    <w:rsid w:val="00544764"/>
    <w:rsid w:val="005447AE"/>
    <w:rsid w:val="00544EE6"/>
    <w:rsid w:val="00546785"/>
    <w:rsid w:val="00547072"/>
    <w:rsid w:val="00547CAC"/>
    <w:rsid w:val="0055022C"/>
    <w:rsid w:val="00550239"/>
    <w:rsid w:val="005511D7"/>
    <w:rsid w:val="00552F41"/>
    <w:rsid w:val="0055379D"/>
    <w:rsid w:val="00554BB4"/>
    <w:rsid w:val="00554D4B"/>
    <w:rsid w:val="005568E5"/>
    <w:rsid w:val="00556C39"/>
    <w:rsid w:val="00560664"/>
    <w:rsid w:val="005608AB"/>
    <w:rsid w:val="00560B19"/>
    <w:rsid w:val="0056265E"/>
    <w:rsid w:val="00562DB2"/>
    <w:rsid w:val="00563C96"/>
    <w:rsid w:val="00563D7A"/>
    <w:rsid w:val="00564B67"/>
    <w:rsid w:val="00564E86"/>
    <w:rsid w:val="00565193"/>
    <w:rsid w:val="005654DB"/>
    <w:rsid w:val="0056558B"/>
    <w:rsid w:val="00565A46"/>
    <w:rsid w:val="00566463"/>
    <w:rsid w:val="005702AE"/>
    <w:rsid w:val="005703D1"/>
    <w:rsid w:val="00572026"/>
    <w:rsid w:val="00572EE8"/>
    <w:rsid w:val="00573E55"/>
    <w:rsid w:val="005744ED"/>
    <w:rsid w:val="0057574D"/>
    <w:rsid w:val="00575827"/>
    <w:rsid w:val="00575C7C"/>
    <w:rsid w:val="00577761"/>
    <w:rsid w:val="0058064C"/>
    <w:rsid w:val="00582EBF"/>
    <w:rsid w:val="00582F2B"/>
    <w:rsid w:val="00582FB7"/>
    <w:rsid w:val="00583372"/>
    <w:rsid w:val="0058576B"/>
    <w:rsid w:val="00585960"/>
    <w:rsid w:val="00585E2C"/>
    <w:rsid w:val="00585F64"/>
    <w:rsid w:val="0058640D"/>
    <w:rsid w:val="00586734"/>
    <w:rsid w:val="0059048E"/>
    <w:rsid w:val="005918C7"/>
    <w:rsid w:val="00591C04"/>
    <w:rsid w:val="005933F8"/>
    <w:rsid w:val="00593E32"/>
    <w:rsid w:val="005953C8"/>
    <w:rsid w:val="005A02B8"/>
    <w:rsid w:val="005A0383"/>
    <w:rsid w:val="005A088F"/>
    <w:rsid w:val="005A1AA3"/>
    <w:rsid w:val="005A1E99"/>
    <w:rsid w:val="005A2112"/>
    <w:rsid w:val="005A447A"/>
    <w:rsid w:val="005A4625"/>
    <w:rsid w:val="005A7D9F"/>
    <w:rsid w:val="005A7DC0"/>
    <w:rsid w:val="005B12B7"/>
    <w:rsid w:val="005B1442"/>
    <w:rsid w:val="005B2A90"/>
    <w:rsid w:val="005B503C"/>
    <w:rsid w:val="005B6116"/>
    <w:rsid w:val="005B753C"/>
    <w:rsid w:val="005B7BEE"/>
    <w:rsid w:val="005C1111"/>
    <w:rsid w:val="005C1921"/>
    <w:rsid w:val="005C272A"/>
    <w:rsid w:val="005C2797"/>
    <w:rsid w:val="005C2D73"/>
    <w:rsid w:val="005C401F"/>
    <w:rsid w:val="005C463F"/>
    <w:rsid w:val="005C5A09"/>
    <w:rsid w:val="005C5EDE"/>
    <w:rsid w:val="005D07F6"/>
    <w:rsid w:val="005D14C6"/>
    <w:rsid w:val="005D26D7"/>
    <w:rsid w:val="005D2DF1"/>
    <w:rsid w:val="005D2E0C"/>
    <w:rsid w:val="005D35BB"/>
    <w:rsid w:val="005D4DD0"/>
    <w:rsid w:val="005D50A1"/>
    <w:rsid w:val="005D54CD"/>
    <w:rsid w:val="005D62DB"/>
    <w:rsid w:val="005D6610"/>
    <w:rsid w:val="005D6AA9"/>
    <w:rsid w:val="005D6F2B"/>
    <w:rsid w:val="005D710A"/>
    <w:rsid w:val="005D7B1A"/>
    <w:rsid w:val="005D7D7B"/>
    <w:rsid w:val="005E07A2"/>
    <w:rsid w:val="005E1FFC"/>
    <w:rsid w:val="005E2878"/>
    <w:rsid w:val="005E2DA6"/>
    <w:rsid w:val="005E4DC1"/>
    <w:rsid w:val="005E7998"/>
    <w:rsid w:val="005F1074"/>
    <w:rsid w:val="005F1A4E"/>
    <w:rsid w:val="005F22B4"/>
    <w:rsid w:val="005F2ACC"/>
    <w:rsid w:val="005F2D34"/>
    <w:rsid w:val="005F345A"/>
    <w:rsid w:val="005F5B67"/>
    <w:rsid w:val="005F6BF7"/>
    <w:rsid w:val="005F78F6"/>
    <w:rsid w:val="006005F5"/>
    <w:rsid w:val="00601369"/>
    <w:rsid w:val="00601EE9"/>
    <w:rsid w:val="00602BE2"/>
    <w:rsid w:val="006115C7"/>
    <w:rsid w:val="006131FF"/>
    <w:rsid w:val="006134C4"/>
    <w:rsid w:val="00613DEC"/>
    <w:rsid w:val="00613E33"/>
    <w:rsid w:val="00616891"/>
    <w:rsid w:val="0061768F"/>
    <w:rsid w:val="00617818"/>
    <w:rsid w:val="00617A7F"/>
    <w:rsid w:val="00620874"/>
    <w:rsid w:val="006209FC"/>
    <w:rsid w:val="0062182A"/>
    <w:rsid w:val="00622825"/>
    <w:rsid w:val="006231FC"/>
    <w:rsid w:val="00623AB0"/>
    <w:rsid w:val="00624030"/>
    <w:rsid w:val="006242A2"/>
    <w:rsid w:val="006245F2"/>
    <w:rsid w:val="00625187"/>
    <w:rsid w:val="00625608"/>
    <w:rsid w:val="006305FF"/>
    <w:rsid w:val="0063105B"/>
    <w:rsid w:val="00631246"/>
    <w:rsid w:val="006318F1"/>
    <w:rsid w:val="00632535"/>
    <w:rsid w:val="00632E7E"/>
    <w:rsid w:val="006336BE"/>
    <w:rsid w:val="0063507B"/>
    <w:rsid w:val="00636121"/>
    <w:rsid w:val="00636F08"/>
    <w:rsid w:val="0064102F"/>
    <w:rsid w:val="0064183D"/>
    <w:rsid w:val="00642586"/>
    <w:rsid w:val="0064355E"/>
    <w:rsid w:val="006459AE"/>
    <w:rsid w:val="006461B1"/>
    <w:rsid w:val="00647131"/>
    <w:rsid w:val="0064784B"/>
    <w:rsid w:val="00647E53"/>
    <w:rsid w:val="0065178B"/>
    <w:rsid w:val="00652ACE"/>
    <w:rsid w:val="00653384"/>
    <w:rsid w:val="00654DCE"/>
    <w:rsid w:val="00654F97"/>
    <w:rsid w:val="006550D5"/>
    <w:rsid w:val="006557F0"/>
    <w:rsid w:val="00655CD2"/>
    <w:rsid w:val="00657A85"/>
    <w:rsid w:val="00660159"/>
    <w:rsid w:val="00660239"/>
    <w:rsid w:val="00660A76"/>
    <w:rsid w:val="006614B0"/>
    <w:rsid w:val="00666572"/>
    <w:rsid w:val="00666818"/>
    <w:rsid w:val="00666FB6"/>
    <w:rsid w:val="00667176"/>
    <w:rsid w:val="00670F6B"/>
    <w:rsid w:val="00671163"/>
    <w:rsid w:val="00672378"/>
    <w:rsid w:val="0067297B"/>
    <w:rsid w:val="0067449F"/>
    <w:rsid w:val="006764CB"/>
    <w:rsid w:val="00680FD7"/>
    <w:rsid w:val="0068117C"/>
    <w:rsid w:val="006822AE"/>
    <w:rsid w:val="00684745"/>
    <w:rsid w:val="0068515B"/>
    <w:rsid w:val="0068542F"/>
    <w:rsid w:val="00687E1E"/>
    <w:rsid w:val="00690F2B"/>
    <w:rsid w:val="00691E51"/>
    <w:rsid w:val="006931AA"/>
    <w:rsid w:val="00693834"/>
    <w:rsid w:val="00695B66"/>
    <w:rsid w:val="006A06E7"/>
    <w:rsid w:val="006A0B8E"/>
    <w:rsid w:val="006A117F"/>
    <w:rsid w:val="006A72A1"/>
    <w:rsid w:val="006B20AB"/>
    <w:rsid w:val="006B6344"/>
    <w:rsid w:val="006B6A36"/>
    <w:rsid w:val="006B7EA6"/>
    <w:rsid w:val="006C0A7D"/>
    <w:rsid w:val="006C13C2"/>
    <w:rsid w:val="006C231E"/>
    <w:rsid w:val="006C401F"/>
    <w:rsid w:val="006C4249"/>
    <w:rsid w:val="006C4EAF"/>
    <w:rsid w:val="006C5785"/>
    <w:rsid w:val="006C5B10"/>
    <w:rsid w:val="006C708C"/>
    <w:rsid w:val="006C766C"/>
    <w:rsid w:val="006D4C1B"/>
    <w:rsid w:val="006D4E5B"/>
    <w:rsid w:val="006D5C45"/>
    <w:rsid w:val="006D67EA"/>
    <w:rsid w:val="006E0932"/>
    <w:rsid w:val="006E14AD"/>
    <w:rsid w:val="006E24BB"/>
    <w:rsid w:val="006E2B52"/>
    <w:rsid w:val="006E36DC"/>
    <w:rsid w:val="006E3CC1"/>
    <w:rsid w:val="006E63C2"/>
    <w:rsid w:val="006E6763"/>
    <w:rsid w:val="006F0B9E"/>
    <w:rsid w:val="006F1C3C"/>
    <w:rsid w:val="006F37EF"/>
    <w:rsid w:val="006F59CC"/>
    <w:rsid w:val="007010FA"/>
    <w:rsid w:val="007012EE"/>
    <w:rsid w:val="0070612B"/>
    <w:rsid w:val="0070762C"/>
    <w:rsid w:val="00707B44"/>
    <w:rsid w:val="00710107"/>
    <w:rsid w:val="007105B9"/>
    <w:rsid w:val="00710876"/>
    <w:rsid w:val="00710A23"/>
    <w:rsid w:val="007121F1"/>
    <w:rsid w:val="00712353"/>
    <w:rsid w:val="007137A9"/>
    <w:rsid w:val="00714FD1"/>
    <w:rsid w:val="007155AC"/>
    <w:rsid w:val="00715A4D"/>
    <w:rsid w:val="00716433"/>
    <w:rsid w:val="00721102"/>
    <w:rsid w:val="00721C20"/>
    <w:rsid w:val="00721F95"/>
    <w:rsid w:val="00722E41"/>
    <w:rsid w:val="00723DF8"/>
    <w:rsid w:val="0072455F"/>
    <w:rsid w:val="007253DE"/>
    <w:rsid w:val="00725DD7"/>
    <w:rsid w:val="00726B2C"/>
    <w:rsid w:val="007276C5"/>
    <w:rsid w:val="007307A0"/>
    <w:rsid w:val="007336F3"/>
    <w:rsid w:val="007340A8"/>
    <w:rsid w:val="0073416F"/>
    <w:rsid w:val="007351FC"/>
    <w:rsid w:val="0073690D"/>
    <w:rsid w:val="00736D36"/>
    <w:rsid w:val="00736E35"/>
    <w:rsid w:val="007377D9"/>
    <w:rsid w:val="00741D40"/>
    <w:rsid w:val="00746EBF"/>
    <w:rsid w:val="007473F6"/>
    <w:rsid w:val="0074762D"/>
    <w:rsid w:val="0075539E"/>
    <w:rsid w:val="00756739"/>
    <w:rsid w:val="00760DD2"/>
    <w:rsid w:val="00761CF7"/>
    <w:rsid w:val="00763AF9"/>
    <w:rsid w:val="00764CE1"/>
    <w:rsid w:val="007651A8"/>
    <w:rsid w:val="007663F8"/>
    <w:rsid w:val="00766508"/>
    <w:rsid w:val="00770C5F"/>
    <w:rsid w:val="007714AF"/>
    <w:rsid w:val="00771CEF"/>
    <w:rsid w:val="0077208E"/>
    <w:rsid w:val="0077356B"/>
    <w:rsid w:val="00773956"/>
    <w:rsid w:val="00773ADA"/>
    <w:rsid w:val="00777B23"/>
    <w:rsid w:val="00777CD9"/>
    <w:rsid w:val="0078135F"/>
    <w:rsid w:val="007816B7"/>
    <w:rsid w:val="00784CB1"/>
    <w:rsid w:val="007866B1"/>
    <w:rsid w:val="00787CA0"/>
    <w:rsid w:val="00792DBC"/>
    <w:rsid w:val="00792FE5"/>
    <w:rsid w:val="00794CB0"/>
    <w:rsid w:val="00795898"/>
    <w:rsid w:val="007960E9"/>
    <w:rsid w:val="00796A94"/>
    <w:rsid w:val="007A0AE4"/>
    <w:rsid w:val="007A2CA8"/>
    <w:rsid w:val="007A62CC"/>
    <w:rsid w:val="007B0DC9"/>
    <w:rsid w:val="007B1577"/>
    <w:rsid w:val="007B1908"/>
    <w:rsid w:val="007B1AB8"/>
    <w:rsid w:val="007B1FE3"/>
    <w:rsid w:val="007B24FB"/>
    <w:rsid w:val="007B4721"/>
    <w:rsid w:val="007B50CB"/>
    <w:rsid w:val="007B7A0A"/>
    <w:rsid w:val="007B7AE4"/>
    <w:rsid w:val="007C2B5C"/>
    <w:rsid w:val="007C45FA"/>
    <w:rsid w:val="007C6617"/>
    <w:rsid w:val="007C703C"/>
    <w:rsid w:val="007D0558"/>
    <w:rsid w:val="007D0D75"/>
    <w:rsid w:val="007D1DF9"/>
    <w:rsid w:val="007D319A"/>
    <w:rsid w:val="007D32EF"/>
    <w:rsid w:val="007D78FF"/>
    <w:rsid w:val="007E0811"/>
    <w:rsid w:val="007E1110"/>
    <w:rsid w:val="007E2352"/>
    <w:rsid w:val="007E2F59"/>
    <w:rsid w:val="007E3CD2"/>
    <w:rsid w:val="007E736B"/>
    <w:rsid w:val="007F20F7"/>
    <w:rsid w:val="007F4457"/>
    <w:rsid w:val="007F4E7E"/>
    <w:rsid w:val="007F5207"/>
    <w:rsid w:val="007F5DE9"/>
    <w:rsid w:val="007F7623"/>
    <w:rsid w:val="007F783E"/>
    <w:rsid w:val="007F7879"/>
    <w:rsid w:val="008003AA"/>
    <w:rsid w:val="0080226E"/>
    <w:rsid w:val="00802D47"/>
    <w:rsid w:val="008033E3"/>
    <w:rsid w:val="008066D6"/>
    <w:rsid w:val="008110BE"/>
    <w:rsid w:val="0081196D"/>
    <w:rsid w:val="0081230D"/>
    <w:rsid w:val="00813679"/>
    <w:rsid w:val="00813B01"/>
    <w:rsid w:val="00814DDA"/>
    <w:rsid w:val="00816836"/>
    <w:rsid w:val="0081717F"/>
    <w:rsid w:val="00820FD9"/>
    <w:rsid w:val="0082280A"/>
    <w:rsid w:val="0082315A"/>
    <w:rsid w:val="008249A1"/>
    <w:rsid w:val="008256AE"/>
    <w:rsid w:val="008267E8"/>
    <w:rsid w:val="008272FA"/>
    <w:rsid w:val="00831819"/>
    <w:rsid w:val="00833028"/>
    <w:rsid w:val="00833370"/>
    <w:rsid w:val="008349BC"/>
    <w:rsid w:val="00834AAA"/>
    <w:rsid w:val="00835CFB"/>
    <w:rsid w:val="008401B3"/>
    <w:rsid w:val="00843B4C"/>
    <w:rsid w:val="008463C7"/>
    <w:rsid w:val="008473D9"/>
    <w:rsid w:val="00847D20"/>
    <w:rsid w:val="00850019"/>
    <w:rsid w:val="00851FAD"/>
    <w:rsid w:val="00854511"/>
    <w:rsid w:val="00863456"/>
    <w:rsid w:val="0086393B"/>
    <w:rsid w:val="00866C32"/>
    <w:rsid w:val="008676C0"/>
    <w:rsid w:val="0087190B"/>
    <w:rsid w:val="00871919"/>
    <w:rsid w:val="00872A31"/>
    <w:rsid w:val="00873398"/>
    <w:rsid w:val="008755D8"/>
    <w:rsid w:val="00875C59"/>
    <w:rsid w:val="00875D84"/>
    <w:rsid w:val="008766AD"/>
    <w:rsid w:val="008766C9"/>
    <w:rsid w:val="00877414"/>
    <w:rsid w:val="00880C43"/>
    <w:rsid w:val="00880C93"/>
    <w:rsid w:val="00881199"/>
    <w:rsid w:val="00881E67"/>
    <w:rsid w:val="00882E45"/>
    <w:rsid w:val="00883A7E"/>
    <w:rsid w:val="00883B37"/>
    <w:rsid w:val="00883BEE"/>
    <w:rsid w:val="00883BF9"/>
    <w:rsid w:val="00883F7F"/>
    <w:rsid w:val="00887D67"/>
    <w:rsid w:val="00890306"/>
    <w:rsid w:val="008906A5"/>
    <w:rsid w:val="0089192F"/>
    <w:rsid w:val="008932C4"/>
    <w:rsid w:val="00893BFD"/>
    <w:rsid w:val="00895508"/>
    <w:rsid w:val="00895E77"/>
    <w:rsid w:val="00897DAA"/>
    <w:rsid w:val="00897DC6"/>
    <w:rsid w:val="008A157C"/>
    <w:rsid w:val="008A33F6"/>
    <w:rsid w:val="008A4747"/>
    <w:rsid w:val="008A47FC"/>
    <w:rsid w:val="008A4D01"/>
    <w:rsid w:val="008A6179"/>
    <w:rsid w:val="008B25AC"/>
    <w:rsid w:val="008B25DD"/>
    <w:rsid w:val="008B2E76"/>
    <w:rsid w:val="008B3A0A"/>
    <w:rsid w:val="008B3E27"/>
    <w:rsid w:val="008B6E5B"/>
    <w:rsid w:val="008B74F3"/>
    <w:rsid w:val="008C1D08"/>
    <w:rsid w:val="008C2F17"/>
    <w:rsid w:val="008C39E4"/>
    <w:rsid w:val="008C3F70"/>
    <w:rsid w:val="008C4489"/>
    <w:rsid w:val="008C52BD"/>
    <w:rsid w:val="008C6F3A"/>
    <w:rsid w:val="008C7415"/>
    <w:rsid w:val="008C7AE4"/>
    <w:rsid w:val="008D00B9"/>
    <w:rsid w:val="008D0FAA"/>
    <w:rsid w:val="008D1BCA"/>
    <w:rsid w:val="008D1E84"/>
    <w:rsid w:val="008D29F2"/>
    <w:rsid w:val="008D357A"/>
    <w:rsid w:val="008D5340"/>
    <w:rsid w:val="008D7883"/>
    <w:rsid w:val="008D7B58"/>
    <w:rsid w:val="008E40E8"/>
    <w:rsid w:val="008E459F"/>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07518"/>
    <w:rsid w:val="00910C5A"/>
    <w:rsid w:val="00912BE6"/>
    <w:rsid w:val="009135B8"/>
    <w:rsid w:val="00913FCF"/>
    <w:rsid w:val="00914DBF"/>
    <w:rsid w:val="009151DB"/>
    <w:rsid w:val="009174F2"/>
    <w:rsid w:val="00917A77"/>
    <w:rsid w:val="00921C9C"/>
    <w:rsid w:val="009241D6"/>
    <w:rsid w:val="00925308"/>
    <w:rsid w:val="009262DA"/>
    <w:rsid w:val="00926383"/>
    <w:rsid w:val="009266F6"/>
    <w:rsid w:val="00927434"/>
    <w:rsid w:val="0092766D"/>
    <w:rsid w:val="00931DEC"/>
    <w:rsid w:val="00932700"/>
    <w:rsid w:val="00933975"/>
    <w:rsid w:val="0093504A"/>
    <w:rsid w:val="009359E5"/>
    <w:rsid w:val="00937B57"/>
    <w:rsid w:val="00942760"/>
    <w:rsid w:val="00944126"/>
    <w:rsid w:val="00944166"/>
    <w:rsid w:val="009447E1"/>
    <w:rsid w:val="009450AB"/>
    <w:rsid w:val="009460A5"/>
    <w:rsid w:val="009516F7"/>
    <w:rsid w:val="00952DC8"/>
    <w:rsid w:val="009531CD"/>
    <w:rsid w:val="009534D7"/>
    <w:rsid w:val="00953778"/>
    <w:rsid w:val="00953F1C"/>
    <w:rsid w:val="00954878"/>
    <w:rsid w:val="00954AAE"/>
    <w:rsid w:val="009551F8"/>
    <w:rsid w:val="00955942"/>
    <w:rsid w:val="009565C9"/>
    <w:rsid w:val="00956E5A"/>
    <w:rsid w:val="00957C77"/>
    <w:rsid w:val="00957DB2"/>
    <w:rsid w:val="00957E41"/>
    <w:rsid w:val="00961522"/>
    <w:rsid w:val="00961819"/>
    <w:rsid w:val="00963354"/>
    <w:rsid w:val="009635FB"/>
    <w:rsid w:val="00963DF8"/>
    <w:rsid w:val="00964B1F"/>
    <w:rsid w:val="00965339"/>
    <w:rsid w:val="009705D8"/>
    <w:rsid w:val="00971E99"/>
    <w:rsid w:val="00971EA8"/>
    <w:rsid w:val="009740E3"/>
    <w:rsid w:val="00974772"/>
    <w:rsid w:val="00974D4D"/>
    <w:rsid w:val="00976658"/>
    <w:rsid w:val="009766F4"/>
    <w:rsid w:val="00984369"/>
    <w:rsid w:val="00985CE9"/>
    <w:rsid w:val="009878CD"/>
    <w:rsid w:val="00990F65"/>
    <w:rsid w:val="009928BD"/>
    <w:rsid w:val="00992A4B"/>
    <w:rsid w:val="00993DE6"/>
    <w:rsid w:val="00993E9F"/>
    <w:rsid w:val="009944E0"/>
    <w:rsid w:val="0099500F"/>
    <w:rsid w:val="009955B8"/>
    <w:rsid w:val="009A0778"/>
    <w:rsid w:val="009A20A5"/>
    <w:rsid w:val="009A31C8"/>
    <w:rsid w:val="009A39B4"/>
    <w:rsid w:val="009A3EEF"/>
    <w:rsid w:val="009A4D16"/>
    <w:rsid w:val="009A5390"/>
    <w:rsid w:val="009B1ACD"/>
    <w:rsid w:val="009B22B3"/>
    <w:rsid w:val="009B7A54"/>
    <w:rsid w:val="009C05F8"/>
    <w:rsid w:val="009C0E15"/>
    <w:rsid w:val="009C20BE"/>
    <w:rsid w:val="009C30A3"/>
    <w:rsid w:val="009C35CF"/>
    <w:rsid w:val="009C49B9"/>
    <w:rsid w:val="009C7F6A"/>
    <w:rsid w:val="009D372D"/>
    <w:rsid w:val="009D599C"/>
    <w:rsid w:val="009D5D3D"/>
    <w:rsid w:val="009D7FD0"/>
    <w:rsid w:val="009E1D0D"/>
    <w:rsid w:val="009E2397"/>
    <w:rsid w:val="009E2D4F"/>
    <w:rsid w:val="009E309C"/>
    <w:rsid w:val="009E371E"/>
    <w:rsid w:val="009E60BA"/>
    <w:rsid w:val="009E6E7B"/>
    <w:rsid w:val="009F168D"/>
    <w:rsid w:val="009F3632"/>
    <w:rsid w:val="009F374E"/>
    <w:rsid w:val="009F3B87"/>
    <w:rsid w:val="009F3D4C"/>
    <w:rsid w:val="009F425A"/>
    <w:rsid w:val="009F4290"/>
    <w:rsid w:val="009F486E"/>
    <w:rsid w:val="009F50A8"/>
    <w:rsid w:val="00A003BD"/>
    <w:rsid w:val="00A021DF"/>
    <w:rsid w:val="00A03970"/>
    <w:rsid w:val="00A0446B"/>
    <w:rsid w:val="00A048C8"/>
    <w:rsid w:val="00A051DB"/>
    <w:rsid w:val="00A0597F"/>
    <w:rsid w:val="00A0722D"/>
    <w:rsid w:val="00A11726"/>
    <w:rsid w:val="00A1192B"/>
    <w:rsid w:val="00A12F98"/>
    <w:rsid w:val="00A136C8"/>
    <w:rsid w:val="00A13B26"/>
    <w:rsid w:val="00A1402B"/>
    <w:rsid w:val="00A17F4A"/>
    <w:rsid w:val="00A21997"/>
    <w:rsid w:val="00A21EFF"/>
    <w:rsid w:val="00A2288B"/>
    <w:rsid w:val="00A240C3"/>
    <w:rsid w:val="00A24C97"/>
    <w:rsid w:val="00A25F05"/>
    <w:rsid w:val="00A26AAF"/>
    <w:rsid w:val="00A31143"/>
    <w:rsid w:val="00A31E03"/>
    <w:rsid w:val="00A337FF"/>
    <w:rsid w:val="00A33BB4"/>
    <w:rsid w:val="00A33CAD"/>
    <w:rsid w:val="00A356E8"/>
    <w:rsid w:val="00A371F4"/>
    <w:rsid w:val="00A400B9"/>
    <w:rsid w:val="00A4048D"/>
    <w:rsid w:val="00A414F3"/>
    <w:rsid w:val="00A41705"/>
    <w:rsid w:val="00A41ACB"/>
    <w:rsid w:val="00A4347A"/>
    <w:rsid w:val="00A43EE7"/>
    <w:rsid w:val="00A47375"/>
    <w:rsid w:val="00A47900"/>
    <w:rsid w:val="00A5011A"/>
    <w:rsid w:val="00A5039D"/>
    <w:rsid w:val="00A503AA"/>
    <w:rsid w:val="00A5137C"/>
    <w:rsid w:val="00A51E55"/>
    <w:rsid w:val="00A52BC0"/>
    <w:rsid w:val="00A52C9E"/>
    <w:rsid w:val="00A53C5A"/>
    <w:rsid w:val="00A54670"/>
    <w:rsid w:val="00A54E85"/>
    <w:rsid w:val="00A54FA5"/>
    <w:rsid w:val="00A55502"/>
    <w:rsid w:val="00A60659"/>
    <w:rsid w:val="00A60DD5"/>
    <w:rsid w:val="00A62228"/>
    <w:rsid w:val="00A6486E"/>
    <w:rsid w:val="00A669F5"/>
    <w:rsid w:val="00A66DC9"/>
    <w:rsid w:val="00A66EE7"/>
    <w:rsid w:val="00A674D0"/>
    <w:rsid w:val="00A67E29"/>
    <w:rsid w:val="00A7072B"/>
    <w:rsid w:val="00A70B2E"/>
    <w:rsid w:val="00A7279A"/>
    <w:rsid w:val="00A73C33"/>
    <w:rsid w:val="00A7407C"/>
    <w:rsid w:val="00A74126"/>
    <w:rsid w:val="00A764C4"/>
    <w:rsid w:val="00A76FF4"/>
    <w:rsid w:val="00A7746E"/>
    <w:rsid w:val="00A7798B"/>
    <w:rsid w:val="00A82443"/>
    <w:rsid w:val="00A837FC"/>
    <w:rsid w:val="00A84327"/>
    <w:rsid w:val="00A84B2E"/>
    <w:rsid w:val="00A85B3C"/>
    <w:rsid w:val="00A875D0"/>
    <w:rsid w:val="00A87661"/>
    <w:rsid w:val="00A90F26"/>
    <w:rsid w:val="00A916E6"/>
    <w:rsid w:val="00A92271"/>
    <w:rsid w:val="00A92929"/>
    <w:rsid w:val="00A93486"/>
    <w:rsid w:val="00A94721"/>
    <w:rsid w:val="00A94B75"/>
    <w:rsid w:val="00A96EAD"/>
    <w:rsid w:val="00A97CCD"/>
    <w:rsid w:val="00AA03A1"/>
    <w:rsid w:val="00AA1FD0"/>
    <w:rsid w:val="00AA3F4A"/>
    <w:rsid w:val="00AA516A"/>
    <w:rsid w:val="00AA51AE"/>
    <w:rsid w:val="00AA5751"/>
    <w:rsid w:val="00AA605B"/>
    <w:rsid w:val="00AA60C7"/>
    <w:rsid w:val="00AA6303"/>
    <w:rsid w:val="00AA6B67"/>
    <w:rsid w:val="00AA7C03"/>
    <w:rsid w:val="00AB127D"/>
    <w:rsid w:val="00AB29C2"/>
    <w:rsid w:val="00AB4970"/>
    <w:rsid w:val="00AB51E7"/>
    <w:rsid w:val="00AB7744"/>
    <w:rsid w:val="00AB7ED4"/>
    <w:rsid w:val="00AC2873"/>
    <w:rsid w:val="00AC2E99"/>
    <w:rsid w:val="00AC3402"/>
    <w:rsid w:val="00AC6DED"/>
    <w:rsid w:val="00AC6E1F"/>
    <w:rsid w:val="00AC6E76"/>
    <w:rsid w:val="00AC719F"/>
    <w:rsid w:val="00AD0495"/>
    <w:rsid w:val="00AD1B8B"/>
    <w:rsid w:val="00AD2579"/>
    <w:rsid w:val="00AD2D20"/>
    <w:rsid w:val="00AD49CA"/>
    <w:rsid w:val="00AD4FCF"/>
    <w:rsid w:val="00AD5D93"/>
    <w:rsid w:val="00AE19D4"/>
    <w:rsid w:val="00AE2153"/>
    <w:rsid w:val="00AE298B"/>
    <w:rsid w:val="00AE2C7C"/>
    <w:rsid w:val="00AE37A6"/>
    <w:rsid w:val="00AE436B"/>
    <w:rsid w:val="00AE462C"/>
    <w:rsid w:val="00AE5476"/>
    <w:rsid w:val="00AE5C5E"/>
    <w:rsid w:val="00AE6096"/>
    <w:rsid w:val="00AF02ED"/>
    <w:rsid w:val="00AF2D55"/>
    <w:rsid w:val="00AF31E4"/>
    <w:rsid w:val="00AF3E94"/>
    <w:rsid w:val="00AF62BB"/>
    <w:rsid w:val="00AF63DD"/>
    <w:rsid w:val="00AF668A"/>
    <w:rsid w:val="00B004B5"/>
    <w:rsid w:val="00B00A2F"/>
    <w:rsid w:val="00B010FB"/>
    <w:rsid w:val="00B018E0"/>
    <w:rsid w:val="00B01C97"/>
    <w:rsid w:val="00B02E48"/>
    <w:rsid w:val="00B04730"/>
    <w:rsid w:val="00B04E53"/>
    <w:rsid w:val="00B06056"/>
    <w:rsid w:val="00B079FC"/>
    <w:rsid w:val="00B11239"/>
    <w:rsid w:val="00B13257"/>
    <w:rsid w:val="00B13CC1"/>
    <w:rsid w:val="00B13D85"/>
    <w:rsid w:val="00B147B9"/>
    <w:rsid w:val="00B2025C"/>
    <w:rsid w:val="00B20BBB"/>
    <w:rsid w:val="00B219DA"/>
    <w:rsid w:val="00B21A3A"/>
    <w:rsid w:val="00B236C9"/>
    <w:rsid w:val="00B23E2B"/>
    <w:rsid w:val="00B2553B"/>
    <w:rsid w:val="00B258B2"/>
    <w:rsid w:val="00B25FC8"/>
    <w:rsid w:val="00B2625F"/>
    <w:rsid w:val="00B26B4C"/>
    <w:rsid w:val="00B27076"/>
    <w:rsid w:val="00B279F4"/>
    <w:rsid w:val="00B30168"/>
    <w:rsid w:val="00B30CE1"/>
    <w:rsid w:val="00B31724"/>
    <w:rsid w:val="00B3257A"/>
    <w:rsid w:val="00B34449"/>
    <w:rsid w:val="00B37849"/>
    <w:rsid w:val="00B409A2"/>
    <w:rsid w:val="00B41211"/>
    <w:rsid w:val="00B41D62"/>
    <w:rsid w:val="00B41DF0"/>
    <w:rsid w:val="00B42507"/>
    <w:rsid w:val="00B444A6"/>
    <w:rsid w:val="00B458FC"/>
    <w:rsid w:val="00B45CFB"/>
    <w:rsid w:val="00B46843"/>
    <w:rsid w:val="00B474AE"/>
    <w:rsid w:val="00B51C36"/>
    <w:rsid w:val="00B52260"/>
    <w:rsid w:val="00B54FD2"/>
    <w:rsid w:val="00B57B7A"/>
    <w:rsid w:val="00B62E65"/>
    <w:rsid w:val="00B643CB"/>
    <w:rsid w:val="00B64E7C"/>
    <w:rsid w:val="00B65473"/>
    <w:rsid w:val="00B65D15"/>
    <w:rsid w:val="00B66168"/>
    <w:rsid w:val="00B66657"/>
    <w:rsid w:val="00B66BE2"/>
    <w:rsid w:val="00B715E8"/>
    <w:rsid w:val="00B735C9"/>
    <w:rsid w:val="00B73AA3"/>
    <w:rsid w:val="00B75186"/>
    <w:rsid w:val="00B7550B"/>
    <w:rsid w:val="00B759B2"/>
    <w:rsid w:val="00B76E1B"/>
    <w:rsid w:val="00B77B73"/>
    <w:rsid w:val="00B77B90"/>
    <w:rsid w:val="00B803C2"/>
    <w:rsid w:val="00B80641"/>
    <w:rsid w:val="00B82289"/>
    <w:rsid w:val="00B82C54"/>
    <w:rsid w:val="00B85A4D"/>
    <w:rsid w:val="00B876ED"/>
    <w:rsid w:val="00B87C05"/>
    <w:rsid w:val="00B87C36"/>
    <w:rsid w:val="00B901CC"/>
    <w:rsid w:val="00B90ED8"/>
    <w:rsid w:val="00B93127"/>
    <w:rsid w:val="00B93FBE"/>
    <w:rsid w:val="00B9405B"/>
    <w:rsid w:val="00B94171"/>
    <w:rsid w:val="00B97CCE"/>
    <w:rsid w:val="00BA152E"/>
    <w:rsid w:val="00BA26C8"/>
    <w:rsid w:val="00BA366D"/>
    <w:rsid w:val="00BA4178"/>
    <w:rsid w:val="00BA4CD3"/>
    <w:rsid w:val="00BA6999"/>
    <w:rsid w:val="00BB0730"/>
    <w:rsid w:val="00BB16E6"/>
    <w:rsid w:val="00BB2A1B"/>
    <w:rsid w:val="00BB3757"/>
    <w:rsid w:val="00BB4017"/>
    <w:rsid w:val="00BB4381"/>
    <w:rsid w:val="00BB5492"/>
    <w:rsid w:val="00BB5C7B"/>
    <w:rsid w:val="00BB6286"/>
    <w:rsid w:val="00BB66E6"/>
    <w:rsid w:val="00BB6ECE"/>
    <w:rsid w:val="00BC30E2"/>
    <w:rsid w:val="00BC3646"/>
    <w:rsid w:val="00BC4ECF"/>
    <w:rsid w:val="00BC64D0"/>
    <w:rsid w:val="00BC6836"/>
    <w:rsid w:val="00BD00F2"/>
    <w:rsid w:val="00BD13D4"/>
    <w:rsid w:val="00BD1B83"/>
    <w:rsid w:val="00BD1F9A"/>
    <w:rsid w:val="00BD2CBC"/>
    <w:rsid w:val="00BD457E"/>
    <w:rsid w:val="00BD4BE4"/>
    <w:rsid w:val="00BD512F"/>
    <w:rsid w:val="00BE0962"/>
    <w:rsid w:val="00BE170A"/>
    <w:rsid w:val="00BE394F"/>
    <w:rsid w:val="00BE4B13"/>
    <w:rsid w:val="00BE5B2F"/>
    <w:rsid w:val="00BE6428"/>
    <w:rsid w:val="00BE781E"/>
    <w:rsid w:val="00BE7A91"/>
    <w:rsid w:val="00BF12F2"/>
    <w:rsid w:val="00BF12F4"/>
    <w:rsid w:val="00BF22B6"/>
    <w:rsid w:val="00BF391E"/>
    <w:rsid w:val="00BF41D4"/>
    <w:rsid w:val="00BF4D6D"/>
    <w:rsid w:val="00BF6F3D"/>
    <w:rsid w:val="00BF7B9A"/>
    <w:rsid w:val="00C031A8"/>
    <w:rsid w:val="00C05FC6"/>
    <w:rsid w:val="00C06184"/>
    <w:rsid w:val="00C113E9"/>
    <w:rsid w:val="00C11D34"/>
    <w:rsid w:val="00C11E9C"/>
    <w:rsid w:val="00C1222D"/>
    <w:rsid w:val="00C132B4"/>
    <w:rsid w:val="00C13EE0"/>
    <w:rsid w:val="00C14AAB"/>
    <w:rsid w:val="00C15176"/>
    <w:rsid w:val="00C15629"/>
    <w:rsid w:val="00C17868"/>
    <w:rsid w:val="00C17944"/>
    <w:rsid w:val="00C221FA"/>
    <w:rsid w:val="00C22F6E"/>
    <w:rsid w:val="00C23105"/>
    <w:rsid w:val="00C23206"/>
    <w:rsid w:val="00C24520"/>
    <w:rsid w:val="00C24E8B"/>
    <w:rsid w:val="00C255BF"/>
    <w:rsid w:val="00C25C62"/>
    <w:rsid w:val="00C31383"/>
    <w:rsid w:val="00C31BD8"/>
    <w:rsid w:val="00C31D7C"/>
    <w:rsid w:val="00C437AA"/>
    <w:rsid w:val="00C43A83"/>
    <w:rsid w:val="00C43F1E"/>
    <w:rsid w:val="00C4484A"/>
    <w:rsid w:val="00C46384"/>
    <w:rsid w:val="00C47A73"/>
    <w:rsid w:val="00C50A0D"/>
    <w:rsid w:val="00C50D70"/>
    <w:rsid w:val="00C520C7"/>
    <w:rsid w:val="00C525D3"/>
    <w:rsid w:val="00C54CDE"/>
    <w:rsid w:val="00C54D13"/>
    <w:rsid w:val="00C54D71"/>
    <w:rsid w:val="00C5613B"/>
    <w:rsid w:val="00C6037C"/>
    <w:rsid w:val="00C6287D"/>
    <w:rsid w:val="00C628B9"/>
    <w:rsid w:val="00C62DF0"/>
    <w:rsid w:val="00C62ED9"/>
    <w:rsid w:val="00C645DD"/>
    <w:rsid w:val="00C652C6"/>
    <w:rsid w:val="00C65E47"/>
    <w:rsid w:val="00C664E1"/>
    <w:rsid w:val="00C70809"/>
    <w:rsid w:val="00C7227E"/>
    <w:rsid w:val="00C72CF7"/>
    <w:rsid w:val="00C74908"/>
    <w:rsid w:val="00C751D4"/>
    <w:rsid w:val="00C75236"/>
    <w:rsid w:val="00C75A1B"/>
    <w:rsid w:val="00C76728"/>
    <w:rsid w:val="00C8051D"/>
    <w:rsid w:val="00C80AAC"/>
    <w:rsid w:val="00C80F8B"/>
    <w:rsid w:val="00C81795"/>
    <w:rsid w:val="00C83A47"/>
    <w:rsid w:val="00C85052"/>
    <w:rsid w:val="00C8518B"/>
    <w:rsid w:val="00C87EF0"/>
    <w:rsid w:val="00C90BD7"/>
    <w:rsid w:val="00C91E52"/>
    <w:rsid w:val="00C922FC"/>
    <w:rsid w:val="00C92CA9"/>
    <w:rsid w:val="00C933CF"/>
    <w:rsid w:val="00C939D7"/>
    <w:rsid w:val="00C939F6"/>
    <w:rsid w:val="00C95E43"/>
    <w:rsid w:val="00C96227"/>
    <w:rsid w:val="00C96652"/>
    <w:rsid w:val="00C97A8F"/>
    <w:rsid w:val="00CA0CDF"/>
    <w:rsid w:val="00CA1BDC"/>
    <w:rsid w:val="00CA3D65"/>
    <w:rsid w:val="00CA3D6E"/>
    <w:rsid w:val="00CA3F6B"/>
    <w:rsid w:val="00CA400C"/>
    <w:rsid w:val="00CA723C"/>
    <w:rsid w:val="00CA7492"/>
    <w:rsid w:val="00CA7ACE"/>
    <w:rsid w:val="00CA7CE3"/>
    <w:rsid w:val="00CA7F38"/>
    <w:rsid w:val="00CB05C7"/>
    <w:rsid w:val="00CB10BA"/>
    <w:rsid w:val="00CB191B"/>
    <w:rsid w:val="00CB2E39"/>
    <w:rsid w:val="00CB4538"/>
    <w:rsid w:val="00CB6625"/>
    <w:rsid w:val="00CB6846"/>
    <w:rsid w:val="00CC3BE6"/>
    <w:rsid w:val="00CC4DB1"/>
    <w:rsid w:val="00CC520B"/>
    <w:rsid w:val="00CC70B7"/>
    <w:rsid w:val="00CD00CD"/>
    <w:rsid w:val="00CD0A00"/>
    <w:rsid w:val="00CD1ED7"/>
    <w:rsid w:val="00CD302E"/>
    <w:rsid w:val="00CD4433"/>
    <w:rsid w:val="00CE0767"/>
    <w:rsid w:val="00CE0A00"/>
    <w:rsid w:val="00CE148D"/>
    <w:rsid w:val="00CE4196"/>
    <w:rsid w:val="00CE4631"/>
    <w:rsid w:val="00CE4E44"/>
    <w:rsid w:val="00CE53D1"/>
    <w:rsid w:val="00CE5990"/>
    <w:rsid w:val="00CE6E6A"/>
    <w:rsid w:val="00CE7674"/>
    <w:rsid w:val="00CE7D80"/>
    <w:rsid w:val="00CF15D5"/>
    <w:rsid w:val="00CF27FA"/>
    <w:rsid w:val="00CF2831"/>
    <w:rsid w:val="00CF2850"/>
    <w:rsid w:val="00CF2912"/>
    <w:rsid w:val="00CF34D8"/>
    <w:rsid w:val="00CF350E"/>
    <w:rsid w:val="00CF3AD7"/>
    <w:rsid w:val="00CF405F"/>
    <w:rsid w:val="00CF4599"/>
    <w:rsid w:val="00CF4B09"/>
    <w:rsid w:val="00CF5768"/>
    <w:rsid w:val="00CF6BC7"/>
    <w:rsid w:val="00CF6E1C"/>
    <w:rsid w:val="00CF729F"/>
    <w:rsid w:val="00CF79F2"/>
    <w:rsid w:val="00D008F6"/>
    <w:rsid w:val="00D01257"/>
    <w:rsid w:val="00D0209F"/>
    <w:rsid w:val="00D02F83"/>
    <w:rsid w:val="00D03BE4"/>
    <w:rsid w:val="00D04F4D"/>
    <w:rsid w:val="00D06121"/>
    <w:rsid w:val="00D12115"/>
    <w:rsid w:val="00D12786"/>
    <w:rsid w:val="00D12D7B"/>
    <w:rsid w:val="00D13187"/>
    <w:rsid w:val="00D158CA"/>
    <w:rsid w:val="00D15F54"/>
    <w:rsid w:val="00D17EA3"/>
    <w:rsid w:val="00D20BFF"/>
    <w:rsid w:val="00D20E79"/>
    <w:rsid w:val="00D21D5C"/>
    <w:rsid w:val="00D2239F"/>
    <w:rsid w:val="00D22DD6"/>
    <w:rsid w:val="00D234E5"/>
    <w:rsid w:val="00D23A9F"/>
    <w:rsid w:val="00D23E39"/>
    <w:rsid w:val="00D24116"/>
    <w:rsid w:val="00D243D2"/>
    <w:rsid w:val="00D2589A"/>
    <w:rsid w:val="00D25C62"/>
    <w:rsid w:val="00D2718C"/>
    <w:rsid w:val="00D307A6"/>
    <w:rsid w:val="00D30F2C"/>
    <w:rsid w:val="00D32736"/>
    <w:rsid w:val="00D32764"/>
    <w:rsid w:val="00D32EFA"/>
    <w:rsid w:val="00D34CF9"/>
    <w:rsid w:val="00D35FED"/>
    <w:rsid w:val="00D36E8F"/>
    <w:rsid w:val="00D37190"/>
    <w:rsid w:val="00D40E71"/>
    <w:rsid w:val="00D41A5B"/>
    <w:rsid w:val="00D4230C"/>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77F2D"/>
    <w:rsid w:val="00D8002C"/>
    <w:rsid w:val="00D80232"/>
    <w:rsid w:val="00D81F23"/>
    <w:rsid w:val="00D82791"/>
    <w:rsid w:val="00D839E7"/>
    <w:rsid w:val="00D84DEE"/>
    <w:rsid w:val="00D85776"/>
    <w:rsid w:val="00D86139"/>
    <w:rsid w:val="00D86B1B"/>
    <w:rsid w:val="00D879C6"/>
    <w:rsid w:val="00D900F1"/>
    <w:rsid w:val="00D902A4"/>
    <w:rsid w:val="00D90A09"/>
    <w:rsid w:val="00D9283F"/>
    <w:rsid w:val="00D9284E"/>
    <w:rsid w:val="00D92E08"/>
    <w:rsid w:val="00D933C9"/>
    <w:rsid w:val="00D93789"/>
    <w:rsid w:val="00D961F2"/>
    <w:rsid w:val="00DA15BC"/>
    <w:rsid w:val="00DA1692"/>
    <w:rsid w:val="00DA3CF9"/>
    <w:rsid w:val="00DA4201"/>
    <w:rsid w:val="00DA614C"/>
    <w:rsid w:val="00DA6902"/>
    <w:rsid w:val="00DA6934"/>
    <w:rsid w:val="00DB0907"/>
    <w:rsid w:val="00DB3124"/>
    <w:rsid w:val="00DB37B3"/>
    <w:rsid w:val="00DB3906"/>
    <w:rsid w:val="00DB3A56"/>
    <w:rsid w:val="00DB5417"/>
    <w:rsid w:val="00DB58C5"/>
    <w:rsid w:val="00DB75C5"/>
    <w:rsid w:val="00DC0359"/>
    <w:rsid w:val="00DC1CDB"/>
    <w:rsid w:val="00DC1D92"/>
    <w:rsid w:val="00DC2AF5"/>
    <w:rsid w:val="00DC31E8"/>
    <w:rsid w:val="00DC3D0B"/>
    <w:rsid w:val="00DC62AC"/>
    <w:rsid w:val="00DC7AB7"/>
    <w:rsid w:val="00DC7F5F"/>
    <w:rsid w:val="00DD03F6"/>
    <w:rsid w:val="00DD04A6"/>
    <w:rsid w:val="00DD180F"/>
    <w:rsid w:val="00DD2EDD"/>
    <w:rsid w:val="00DD3FD5"/>
    <w:rsid w:val="00DD52A1"/>
    <w:rsid w:val="00DD5638"/>
    <w:rsid w:val="00DD5E27"/>
    <w:rsid w:val="00DD6643"/>
    <w:rsid w:val="00DD6C78"/>
    <w:rsid w:val="00DE09E7"/>
    <w:rsid w:val="00DE224B"/>
    <w:rsid w:val="00DE24A2"/>
    <w:rsid w:val="00DE2785"/>
    <w:rsid w:val="00DE3BA1"/>
    <w:rsid w:val="00DE3F96"/>
    <w:rsid w:val="00DF25D2"/>
    <w:rsid w:val="00DF5DB4"/>
    <w:rsid w:val="00DF671F"/>
    <w:rsid w:val="00DF67BF"/>
    <w:rsid w:val="00DF7112"/>
    <w:rsid w:val="00DF714A"/>
    <w:rsid w:val="00DF7251"/>
    <w:rsid w:val="00E0036F"/>
    <w:rsid w:val="00E007F7"/>
    <w:rsid w:val="00E01F6D"/>
    <w:rsid w:val="00E02427"/>
    <w:rsid w:val="00E02F7A"/>
    <w:rsid w:val="00E03386"/>
    <w:rsid w:val="00E05B1D"/>
    <w:rsid w:val="00E06059"/>
    <w:rsid w:val="00E061E5"/>
    <w:rsid w:val="00E0687D"/>
    <w:rsid w:val="00E07AC2"/>
    <w:rsid w:val="00E1095A"/>
    <w:rsid w:val="00E10D54"/>
    <w:rsid w:val="00E13822"/>
    <w:rsid w:val="00E13912"/>
    <w:rsid w:val="00E149DE"/>
    <w:rsid w:val="00E16061"/>
    <w:rsid w:val="00E1613F"/>
    <w:rsid w:val="00E16344"/>
    <w:rsid w:val="00E17180"/>
    <w:rsid w:val="00E2077D"/>
    <w:rsid w:val="00E2256B"/>
    <w:rsid w:val="00E232C7"/>
    <w:rsid w:val="00E241EF"/>
    <w:rsid w:val="00E25F96"/>
    <w:rsid w:val="00E27654"/>
    <w:rsid w:val="00E3262E"/>
    <w:rsid w:val="00E34456"/>
    <w:rsid w:val="00E347C8"/>
    <w:rsid w:val="00E34E93"/>
    <w:rsid w:val="00E35BEA"/>
    <w:rsid w:val="00E36313"/>
    <w:rsid w:val="00E36768"/>
    <w:rsid w:val="00E37CEF"/>
    <w:rsid w:val="00E4055B"/>
    <w:rsid w:val="00E409FE"/>
    <w:rsid w:val="00E423F8"/>
    <w:rsid w:val="00E4476B"/>
    <w:rsid w:val="00E501C3"/>
    <w:rsid w:val="00E50C08"/>
    <w:rsid w:val="00E5370D"/>
    <w:rsid w:val="00E5640A"/>
    <w:rsid w:val="00E60B53"/>
    <w:rsid w:val="00E60D17"/>
    <w:rsid w:val="00E613F9"/>
    <w:rsid w:val="00E642DA"/>
    <w:rsid w:val="00E66116"/>
    <w:rsid w:val="00E673DB"/>
    <w:rsid w:val="00E73200"/>
    <w:rsid w:val="00E73CF7"/>
    <w:rsid w:val="00E75AA6"/>
    <w:rsid w:val="00E77EBF"/>
    <w:rsid w:val="00E80756"/>
    <w:rsid w:val="00E81C9E"/>
    <w:rsid w:val="00E81F0D"/>
    <w:rsid w:val="00E83922"/>
    <w:rsid w:val="00E83ACB"/>
    <w:rsid w:val="00E83DFD"/>
    <w:rsid w:val="00E8663E"/>
    <w:rsid w:val="00E87060"/>
    <w:rsid w:val="00E870C1"/>
    <w:rsid w:val="00E87BBD"/>
    <w:rsid w:val="00E87DC5"/>
    <w:rsid w:val="00E90421"/>
    <w:rsid w:val="00E93D8C"/>
    <w:rsid w:val="00E95CAC"/>
    <w:rsid w:val="00E972ED"/>
    <w:rsid w:val="00EA0C3F"/>
    <w:rsid w:val="00EA112C"/>
    <w:rsid w:val="00EA3224"/>
    <w:rsid w:val="00EA4EDD"/>
    <w:rsid w:val="00EA5A8E"/>
    <w:rsid w:val="00EA6004"/>
    <w:rsid w:val="00EA7476"/>
    <w:rsid w:val="00EB0968"/>
    <w:rsid w:val="00EB27D1"/>
    <w:rsid w:val="00EB3DE5"/>
    <w:rsid w:val="00EB5352"/>
    <w:rsid w:val="00EC08AA"/>
    <w:rsid w:val="00EC2E33"/>
    <w:rsid w:val="00EC566C"/>
    <w:rsid w:val="00EC5E89"/>
    <w:rsid w:val="00EC6308"/>
    <w:rsid w:val="00EC63AB"/>
    <w:rsid w:val="00ED2240"/>
    <w:rsid w:val="00ED50C9"/>
    <w:rsid w:val="00EE14FC"/>
    <w:rsid w:val="00EE18F9"/>
    <w:rsid w:val="00EE32B3"/>
    <w:rsid w:val="00EF0AD3"/>
    <w:rsid w:val="00EF1D9D"/>
    <w:rsid w:val="00EF3F4B"/>
    <w:rsid w:val="00EF5F13"/>
    <w:rsid w:val="00EF7555"/>
    <w:rsid w:val="00EF7680"/>
    <w:rsid w:val="00EF7C42"/>
    <w:rsid w:val="00F024B0"/>
    <w:rsid w:val="00F0294A"/>
    <w:rsid w:val="00F0453F"/>
    <w:rsid w:val="00F0723D"/>
    <w:rsid w:val="00F07F58"/>
    <w:rsid w:val="00F10626"/>
    <w:rsid w:val="00F11AD6"/>
    <w:rsid w:val="00F12300"/>
    <w:rsid w:val="00F12EBB"/>
    <w:rsid w:val="00F1389A"/>
    <w:rsid w:val="00F1462C"/>
    <w:rsid w:val="00F1506F"/>
    <w:rsid w:val="00F21061"/>
    <w:rsid w:val="00F22DD4"/>
    <w:rsid w:val="00F263B7"/>
    <w:rsid w:val="00F318F0"/>
    <w:rsid w:val="00F31B71"/>
    <w:rsid w:val="00F339A0"/>
    <w:rsid w:val="00F33EDA"/>
    <w:rsid w:val="00F35601"/>
    <w:rsid w:val="00F358F6"/>
    <w:rsid w:val="00F401B7"/>
    <w:rsid w:val="00F410C7"/>
    <w:rsid w:val="00F425EC"/>
    <w:rsid w:val="00F43D0F"/>
    <w:rsid w:val="00F4427D"/>
    <w:rsid w:val="00F45E9B"/>
    <w:rsid w:val="00F46086"/>
    <w:rsid w:val="00F47127"/>
    <w:rsid w:val="00F505D9"/>
    <w:rsid w:val="00F5758C"/>
    <w:rsid w:val="00F57941"/>
    <w:rsid w:val="00F61E92"/>
    <w:rsid w:val="00F64727"/>
    <w:rsid w:val="00F657B6"/>
    <w:rsid w:val="00F733DF"/>
    <w:rsid w:val="00F73C0D"/>
    <w:rsid w:val="00F7421E"/>
    <w:rsid w:val="00F7502D"/>
    <w:rsid w:val="00F7553C"/>
    <w:rsid w:val="00F77D01"/>
    <w:rsid w:val="00F805EB"/>
    <w:rsid w:val="00F807FB"/>
    <w:rsid w:val="00F80846"/>
    <w:rsid w:val="00F80D79"/>
    <w:rsid w:val="00F81349"/>
    <w:rsid w:val="00F832EC"/>
    <w:rsid w:val="00F83A5E"/>
    <w:rsid w:val="00F841A9"/>
    <w:rsid w:val="00F84419"/>
    <w:rsid w:val="00F8763F"/>
    <w:rsid w:val="00F87D9C"/>
    <w:rsid w:val="00F904FA"/>
    <w:rsid w:val="00F915F7"/>
    <w:rsid w:val="00F9435D"/>
    <w:rsid w:val="00FA1236"/>
    <w:rsid w:val="00FA4E38"/>
    <w:rsid w:val="00FA525F"/>
    <w:rsid w:val="00FA5D28"/>
    <w:rsid w:val="00FA73B8"/>
    <w:rsid w:val="00FA7861"/>
    <w:rsid w:val="00FB0F3C"/>
    <w:rsid w:val="00FB125C"/>
    <w:rsid w:val="00FB222D"/>
    <w:rsid w:val="00FB224B"/>
    <w:rsid w:val="00FB2F8F"/>
    <w:rsid w:val="00FB37E5"/>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2985"/>
    <w:rsid w:val="00FE3CE9"/>
    <w:rsid w:val="00FE536A"/>
    <w:rsid w:val="00FE53B6"/>
    <w:rsid w:val="00FE55AF"/>
    <w:rsid w:val="00FE7370"/>
    <w:rsid w:val="00FF0386"/>
    <w:rsid w:val="00FF1941"/>
    <w:rsid w:val="00FF278E"/>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C10BC-F627-4CF6-A5E9-1E364BA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C97A8F"/>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Normal bullet 2 Rakstz.,Bullet list Rakstz.,Virsraksti Rakstz."/>
    <w:link w:val="Sarakstarindkopa"/>
    <w:uiPriority w:val="34"/>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Parasts"/>
    <w:rsid w:val="006D4E5B"/>
    <w:pPr>
      <w:spacing w:before="100" w:beforeAutospacing="1" w:after="100" w:afterAutospacing="1"/>
    </w:pPr>
    <w:rPr>
      <w:color w:val="auto"/>
    </w:rPr>
  </w:style>
  <w:style w:type="character" w:customStyle="1" w:styleId="ApakvirsrakstsRakstz">
    <w:name w:val="Apakšvirsraksts Rakstz."/>
    <w:link w:val="Apakvirsraksts"/>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Komentrateksts">
    <w:name w:val="annotation text"/>
    <w:basedOn w:val="Parasts"/>
    <w:link w:val="KomentratekstsRakstz"/>
    <w:uiPriority w:val="99"/>
    <w:rsid w:val="00440946"/>
    <w:pPr>
      <w:suppressAutoHyphens/>
    </w:pPr>
    <w:rPr>
      <w:color w:val="auto"/>
      <w:sz w:val="20"/>
      <w:szCs w:val="20"/>
      <w:lang w:val="en-GB" w:eastAsia="ar-SA"/>
    </w:rPr>
  </w:style>
  <w:style w:type="character" w:customStyle="1" w:styleId="CommentTextChar">
    <w:name w:val="Comment Text Char"/>
    <w:basedOn w:val="Noklusjumarindkopasfonts"/>
    <w:uiPriority w:val="99"/>
    <w:semiHidden/>
    <w:rsid w:val="00440946"/>
    <w:rPr>
      <w:sz w:val="20"/>
      <w:szCs w:val="20"/>
    </w:rPr>
  </w:style>
  <w:style w:type="character" w:customStyle="1" w:styleId="KomentratekstsRakstz">
    <w:name w:val="Komentāra teksts Rakstz."/>
    <w:link w:val="Komentrateksts"/>
    <w:uiPriority w:val="99"/>
    <w:rsid w:val="00440946"/>
    <w:rPr>
      <w:color w:val="auto"/>
      <w:sz w:val="20"/>
      <w:szCs w:val="20"/>
      <w:lang w:val="en-GB" w:eastAsia="ar-SA"/>
    </w:rPr>
  </w:style>
  <w:style w:type="character" w:customStyle="1" w:styleId="Neatrisintapieminana1">
    <w:name w:val="Neatrisināta pieminēšana1"/>
    <w:basedOn w:val="Noklusjumarindkopasfonts"/>
    <w:uiPriority w:val="99"/>
    <w:semiHidden/>
    <w:unhideWhenUsed/>
    <w:rsid w:val="00E16061"/>
    <w:rPr>
      <w:color w:val="605E5C"/>
      <w:shd w:val="clear" w:color="auto" w:fill="E1DFDD"/>
    </w:rPr>
  </w:style>
  <w:style w:type="table" w:customStyle="1" w:styleId="Reatabula1">
    <w:name w:val="Režģa tabula1"/>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258B2"/>
    <w:rPr>
      <w:color w:val="605E5C"/>
      <w:shd w:val="clear" w:color="auto" w:fill="E1DFDD"/>
    </w:rPr>
  </w:style>
  <w:style w:type="character" w:customStyle="1" w:styleId="ListLabel27">
    <w:name w:val="ListLabel 27"/>
    <w:qFormat/>
    <w:rsid w:val="00C751D4"/>
    <w:rPr>
      <w:rFonts w:ascii="Times New Roman" w:eastAsia="Times New Roman" w:hAnsi="Times New Roman" w:cs="Times New Roman"/>
      <w:color w:val="0563C1"/>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ruc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13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s.gov.lv/EKEIS/Supplier/Organizer/1392" TargetMode="External"/><Relationship Id="rId4" Type="http://schemas.openxmlformats.org/officeDocument/2006/relationships/settings" Target="settings.xml"/><Relationship Id="rId9" Type="http://schemas.openxmlformats.org/officeDocument/2006/relationships/hyperlink" Target="mailto:edgars.bertrams@rucav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0490-27C8-4358-B535-EEEDF65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21</Pages>
  <Words>30750</Words>
  <Characters>17528</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szulge</cp:lastModifiedBy>
  <cp:revision>394</cp:revision>
  <cp:lastPrinted>2019-10-14T10:38:00Z</cp:lastPrinted>
  <dcterms:created xsi:type="dcterms:W3CDTF">2018-09-19T05:56:00Z</dcterms:created>
  <dcterms:modified xsi:type="dcterms:W3CDTF">2020-03-03T07:40:00Z</dcterms:modified>
</cp:coreProperties>
</file>