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jc w:val="center"/>
        <w:rPr>
          <w:b/>
          <w:b/>
          <w:highlight w:val="yellow"/>
          <w:lang w:val="lv-LV"/>
        </w:rPr>
      </w:pPr>
      <w:bookmarkStart w:id="0" w:name="__DdeLink__198_1730131039"/>
      <w:r>
        <w:rPr>
          <w:b/>
          <w:sz w:val="24"/>
          <w:szCs w:val="24"/>
          <w:lang w:val="lv-LV"/>
        </w:rPr>
        <w:t>Ziņojums par lēmuma pieņemšanu</w:t>
      </w:r>
      <w:bookmarkEnd w:id="0"/>
      <w:r>
        <w:rPr>
          <w:b/>
          <w:sz w:val="24"/>
          <w:szCs w:val="24"/>
          <w:lang w:val="lv-LV"/>
        </w:rPr>
        <w:t xml:space="preserve"> iepirkumā </w:t>
      </w:r>
    </w:p>
    <w:p>
      <w:pPr>
        <w:pStyle w:val="Normal"/>
        <w:jc w:val="center"/>
        <w:rPr>
          <w:rFonts w:ascii="Times New Roman" w:hAnsi="Times New Roman"/>
          <w:b/>
          <w:b/>
          <w:bCs/>
          <w:sz w:val="24"/>
          <w:szCs w:val="24"/>
        </w:rPr>
      </w:pPr>
      <w:r>
        <w:rPr>
          <w:rFonts w:ascii="Times New Roman" w:hAnsi="Times New Roman"/>
          <w:b/>
          <w:bCs/>
          <w:sz w:val="24"/>
          <w:szCs w:val="24"/>
        </w:rPr>
        <w:t xml:space="preserve"> </w:t>
      </w:r>
      <w:r>
        <w:rPr>
          <w:rFonts w:eastAsia="Arial Unicode MS" w:ascii="Times New Roman" w:hAnsi="Times New Roman"/>
          <w:b/>
          <w:bCs/>
          <w:color w:val="000000"/>
          <w:sz w:val="24"/>
          <w:szCs w:val="24"/>
          <w:lang w:bidi="lv-LV"/>
        </w:rPr>
        <w:t xml:space="preserve"> </w:t>
      </w:r>
      <w:r>
        <w:rPr>
          <w:rFonts w:ascii="Times New Roman" w:hAnsi="Times New Roman"/>
          <w:b/>
          <w:bCs/>
          <w:sz w:val="24"/>
          <w:szCs w:val="24"/>
        </w:rPr>
        <w:t xml:space="preserve"> „</w:t>
      </w:r>
      <w:r>
        <w:rPr>
          <w:rFonts w:eastAsia="Times New Roman" w:cs="Times New Roman" w:ascii="Times New Roman" w:hAnsi="Times New Roman"/>
          <w:b/>
          <w:bCs/>
          <w:i w:val="false"/>
          <w:strike w:val="false"/>
          <w:dstrike w:val="false"/>
          <w:outline w:val="false"/>
          <w:shadow w:val="false"/>
          <w:color w:val="auto"/>
          <w:spacing w:val="1"/>
          <w:sz w:val="24"/>
          <w:szCs w:val="24"/>
          <w:u w:val="none"/>
          <w:em w:val="none"/>
          <w:lang w:val="lv-LV" w:eastAsia="lv-LV"/>
        </w:rPr>
        <w:t>Ēkas "Centra dzirnavas" daļas vienkāršota atjaunošana Rucavā, Rucavas pagastā, Rucavas novadā</w:t>
      </w:r>
      <w:r>
        <w:rPr>
          <w:rFonts w:ascii="Times New Roman" w:hAnsi="Times New Roman"/>
          <w:b/>
          <w:bCs/>
          <w:sz w:val="24"/>
          <w:szCs w:val="24"/>
        </w:rPr>
        <w:t>”</w:t>
      </w:r>
    </w:p>
    <w:p>
      <w:pPr>
        <w:pStyle w:val="Normal"/>
        <w:jc w:val="center"/>
        <w:rPr>
          <w:rFonts w:ascii="Times New Roman" w:hAnsi="Times New Roman"/>
          <w:b/>
          <w:b/>
          <w:sz w:val="24"/>
          <w:szCs w:val="24"/>
        </w:rPr>
      </w:pPr>
      <w:r>
        <w:rPr>
          <w:rFonts w:ascii="Times New Roman" w:hAnsi="Times New Roman"/>
          <w:b/>
          <w:sz w:val="24"/>
          <w:szCs w:val="24"/>
        </w:rPr>
      </w:r>
    </w:p>
    <w:tbl>
      <w:tblPr>
        <w:tblW w:w="9927" w:type="dxa"/>
        <w:jc w:val="lef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firstRow="1" w:noVBand="0" w:lastRow="1" w:firstColumn="1" w:lastColumn="1" w:noHBand="0" w:val="01e0"/>
      </w:tblPr>
      <w:tblGrid>
        <w:gridCol w:w="3986"/>
        <w:gridCol w:w="294"/>
        <w:gridCol w:w="5646"/>
      </w:tblGrid>
      <w:tr>
        <w:trPr>
          <w:trHeight w:val="939"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Pasūtītājs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rPr>
                <w:b/>
                <w:b/>
              </w:rPr>
            </w:pPr>
            <w:r>
              <w:rPr>
                <w:b/>
                <w:sz w:val="24"/>
                <w:szCs w:val="24"/>
              </w:rPr>
              <w:t>Rucavas novada dome,</w:t>
            </w:r>
          </w:p>
          <w:p>
            <w:pPr>
              <w:pStyle w:val="Parastais"/>
              <w:rPr>
                <w:rFonts w:ascii="Times New Roman" w:hAnsi="Times New Roman"/>
                <w:sz w:val="24"/>
                <w:szCs w:val="24"/>
              </w:rPr>
            </w:pPr>
            <w:r>
              <w:rPr>
                <w:sz w:val="24"/>
                <w:szCs w:val="24"/>
              </w:rPr>
              <w:t xml:space="preserve">Reģistrācijas numurs 90000059230, adrese ’’Pagastmāja’’, </w:t>
            </w:r>
          </w:p>
          <w:p>
            <w:pPr>
              <w:pStyle w:val="Parastais"/>
              <w:rPr>
                <w:rFonts w:ascii="Times New Roman" w:hAnsi="Times New Roman"/>
                <w:sz w:val="24"/>
                <w:szCs w:val="24"/>
              </w:rPr>
            </w:pPr>
            <w:r>
              <w:rPr>
                <w:sz w:val="24"/>
                <w:szCs w:val="24"/>
              </w:rPr>
              <w:t xml:space="preserve">Rucava, Rucavas pagasts, Rucavas novads, LV-3477 </w:t>
            </w:r>
          </w:p>
        </w:tc>
      </w:tr>
      <w:tr>
        <w:trPr>
          <w:trHeight w:val="563"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Iepirkuma identifikācijas numurs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ind w:left="34" w:right="1132" w:hanging="0"/>
              <w:rPr>
                <w:rFonts w:ascii="Times New Roman" w:hAnsi="Times New Roman"/>
                <w:sz w:val="24"/>
                <w:szCs w:val="24"/>
              </w:rPr>
            </w:pPr>
            <w:r>
              <w:rPr>
                <w:b/>
                <w:sz w:val="24"/>
                <w:szCs w:val="24"/>
              </w:rPr>
              <w:t>RND 2019/3</w:t>
            </w:r>
          </w:p>
        </w:tc>
      </w:tr>
      <w:tr>
        <w:trPr>
          <w:trHeight w:val="563"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b/>
                <w:sz w:val="24"/>
                <w:szCs w:val="24"/>
              </w:rPr>
              <w:t xml:space="preserve">Iepirkuma procedūras veids </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bCs/>
                <w:lang w:eastAsia="ar-SA"/>
              </w:rPr>
            </w:pPr>
            <w:r>
              <w:rPr>
                <w:sz w:val="24"/>
                <w:szCs w:val="24"/>
              </w:rPr>
              <w:t>Publisko iepirkumu likuma 9.panta kārtībā</w:t>
            </w:r>
          </w:p>
        </w:tc>
      </w:tr>
      <w:tr>
        <w:trPr>
          <w:trHeight w:val="53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Līguma priekšmets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pacing w:lineRule="auto" w:line="240" w:before="0" w:after="0"/>
              <w:ind w:left="0" w:right="0" w:hanging="0"/>
              <w:jc w:val="both"/>
              <w:rPr>
                <w:rFonts w:ascii="Times New Roman" w:hAnsi="Times New Roman"/>
                <w:sz w:val="24"/>
                <w:szCs w:val="24"/>
              </w:rPr>
            </w:pPr>
            <w:r>
              <w:rPr>
                <w:rFonts w:eastAsia="Times New Roman" w:cs="Times New Roman" w:ascii="Times New Roman" w:hAnsi="Times New Roman"/>
                <w:b w:val="false"/>
                <w:bCs w:val="false"/>
                <w:i w:val="false"/>
                <w:strike w:val="false"/>
                <w:dstrike w:val="false"/>
                <w:outline w:val="false"/>
                <w:shadow w:val="false"/>
                <w:color w:val="auto"/>
                <w:spacing w:val="1"/>
                <w:sz w:val="24"/>
                <w:szCs w:val="24"/>
                <w:u w:val="none"/>
                <w:em w:val="none"/>
                <w:lang w:eastAsia="lv-LV"/>
              </w:rPr>
              <w:t>Ēkas "Centra dzirnavas" daļas vienkāršota atjaunošana Rucavā, Rucavas pagastā, Rucavas novadā</w:t>
            </w:r>
          </w:p>
        </w:tc>
      </w:tr>
      <w:tr>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ind w:left="33" w:hanging="0"/>
              <w:rPr>
                <w:b/>
                <w:b/>
              </w:rPr>
            </w:pPr>
            <w:r>
              <w:rPr>
                <w:b/>
                <w:sz w:val="24"/>
                <w:szCs w:val="24"/>
              </w:rPr>
              <w:t>Līguma izpildes termiņš</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shd w:val="clear" w:color="auto" w:fill="FFFFFF"/>
              <w:jc w:val="both"/>
              <w:rPr>
                <w:rFonts w:ascii="Times New Roman" w:hAnsi="Times New Roman"/>
                <w:sz w:val="24"/>
                <w:szCs w:val="24"/>
              </w:rPr>
            </w:pPr>
            <w:r>
              <w:rPr>
                <w:rFonts w:ascii="Times New Roman" w:hAnsi="Times New Roman"/>
                <w:color w:val="000000"/>
                <w:sz w:val="24"/>
                <w:szCs w:val="24"/>
              </w:rPr>
              <w:t>Līguma izpildes laiks, kārtība: 180</w:t>
            </w:r>
            <w:r>
              <w:rPr>
                <w:rFonts w:cs="Times New Roman" w:ascii="Times New Roman" w:hAnsi="Times New Roman"/>
                <w:color w:val="000000"/>
                <w:sz w:val="24"/>
                <w:szCs w:val="24"/>
              </w:rPr>
              <w:t xml:space="preserve"> (viens simts astoņdesmit) dienas no līguma parakstīšanas dienas.</w:t>
            </w:r>
          </w:p>
        </w:tc>
      </w:tr>
      <w:tr>
        <w:trPr>
          <w:trHeight w:val="441"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b/>
                <w:sz w:val="24"/>
                <w:szCs w:val="24"/>
              </w:rPr>
              <w:t xml:space="preserve">CPV kodi </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rPr>
                <w:rFonts w:ascii="Times New Roman" w:hAnsi="Times New Roman"/>
                <w:sz w:val="24"/>
                <w:szCs w:val="24"/>
              </w:rPr>
            </w:pPr>
            <w:r>
              <w:rPr>
                <w:rFonts w:eastAsia="Times New Roman" w:ascii="Times New Roman" w:hAnsi="Times New Roman"/>
                <w:bCs/>
                <w:color w:val="000000"/>
                <w:sz w:val="24"/>
                <w:szCs w:val="24"/>
              </w:rPr>
              <w:t xml:space="preserve">CPV kods – </w:t>
            </w:r>
            <w:r>
              <w:rPr>
                <w:rFonts w:eastAsia="Times New Roman" w:cs="Times New Roman" w:ascii="Times New Roman" w:hAnsi="Times New Roman"/>
                <w:bCs/>
                <w:color w:val="auto"/>
                <w:sz w:val="24"/>
                <w:szCs w:val="24"/>
              </w:rPr>
              <w:t>45000000-7 (Celtniecības darbi)</w:t>
            </w:r>
          </w:p>
        </w:tc>
      </w:tr>
      <w:tr>
        <w:trPr>
          <w:trHeight w:val="728"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spacing w:before="40" w:after="40"/>
              <w:rPr>
                <w:b/>
                <w:b/>
              </w:rPr>
            </w:pPr>
            <w:r>
              <w:rPr>
                <w:b/>
                <w:sz w:val="24"/>
                <w:szCs w:val="24"/>
              </w:rPr>
              <w:t>Paziņojums par plānoto līgumu  publicēts www.iub.gov.lv</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spacing w:before="40" w:after="40"/>
              <w:jc w:val="both"/>
              <w:rPr>
                <w:rFonts w:ascii="Times New Roman" w:hAnsi="Times New Roman"/>
                <w:sz w:val="24"/>
                <w:szCs w:val="24"/>
              </w:rPr>
            </w:pPr>
            <w:r>
              <w:rPr>
                <w:sz w:val="24"/>
                <w:szCs w:val="24"/>
              </w:rPr>
              <w:t>21.03.2019.</w:t>
            </w:r>
          </w:p>
        </w:tc>
      </w:tr>
      <w:tr>
        <w:trPr>
          <w:trHeight w:val="375"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Iepirkumu komisijas izveidošanas pamatojums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Parastais"/>
              <w:jc w:val="both"/>
              <w:rPr>
                <w:rFonts w:ascii="Times New Roman" w:hAnsi="Times New Roman"/>
                <w:sz w:val="24"/>
                <w:szCs w:val="24"/>
              </w:rPr>
            </w:pPr>
            <w:r>
              <w:rPr>
                <w:color w:val="000000"/>
                <w:sz w:val="24"/>
                <w:szCs w:val="24"/>
                <w:lang w:val="lv-LV"/>
              </w:rPr>
              <w:t xml:space="preserve">Iepirkumu komisija apstiprināta ar 2018.gada 2.maija Rucavas novada domes lēmumu “Par Rucavas novada pašvaldības iepirkumu komisijas sastāva grozīšanu” (protokols Nr.9; 4.), ar grozījumiem par izmaiņām komisijas sastāvā 2018.gada 25.oktobra lēmumi (protokols Nr.18; 6.) un (protokols Nr.18; 7.), 2018.gada 22.novembra lēmums (protokols Nr.20; 5.); </w:t>
            </w:r>
          </w:p>
          <w:p>
            <w:pPr>
              <w:pStyle w:val="Parastais"/>
              <w:jc w:val="both"/>
              <w:rPr>
                <w:rFonts w:ascii="Times New Roman" w:hAnsi="Times New Roman"/>
                <w:sz w:val="24"/>
                <w:szCs w:val="24"/>
              </w:rPr>
            </w:pPr>
            <w:r>
              <w:rPr>
                <w:color w:val="000000"/>
                <w:sz w:val="24"/>
                <w:szCs w:val="24"/>
                <w:lang w:val="lv-LV"/>
              </w:rPr>
              <w:t xml:space="preserve">2018.gada 10.maija Iepirkumu komisijas lēmumi (protokols Nr.1) un 2018.gada 9.novembra Iepirkumu komisijas lēmums (protokols Nr.1) par iepirkumu komisijas priekšsēdētāja, vietnieka un sekretāra amatiem. (turpmāk tekstā – Komisija). </w:t>
            </w:r>
          </w:p>
        </w:tc>
      </w:tr>
      <w:tr>
        <w:trPr>
          <w:trHeight w:val="115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Iepirkuma komisijas sastāvs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ind w:right="-483" w:hanging="0"/>
              <w:rPr>
                <w:rFonts w:ascii="Times New Roman" w:hAnsi="Times New Roman"/>
                <w:sz w:val="24"/>
                <w:szCs w:val="24"/>
                <w:u w:val="single"/>
              </w:rPr>
            </w:pPr>
            <w:r>
              <w:rPr>
                <w:rFonts w:ascii="Times New Roman" w:hAnsi="Times New Roman"/>
                <w:bCs/>
                <w:sz w:val="24"/>
                <w:szCs w:val="24"/>
                <w:u w:val="none"/>
              </w:rPr>
              <w:t>Komisijas priekšsēdētāja: Ināra Reine</w:t>
            </w:r>
          </w:p>
          <w:p>
            <w:pPr>
              <w:pStyle w:val="Normal"/>
              <w:ind w:right="-483" w:hanging="0"/>
              <w:rPr>
                <w:rFonts w:ascii="Times New Roman" w:hAnsi="Times New Roman"/>
                <w:sz w:val="24"/>
                <w:szCs w:val="24"/>
                <w:u w:val="none"/>
              </w:rPr>
            </w:pPr>
            <w:r>
              <w:rPr>
                <w:rFonts w:ascii="Times New Roman" w:hAnsi="Times New Roman"/>
                <w:sz w:val="24"/>
                <w:szCs w:val="24"/>
                <w:u w:val="none"/>
              </w:rPr>
              <w:t>Komisijas priekšsēdētājas vietnieks: Artis Ķūsis</w:t>
            </w:r>
          </w:p>
          <w:p>
            <w:pPr>
              <w:pStyle w:val="Normal"/>
              <w:ind w:right="-483" w:hanging="0"/>
              <w:rPr>
                <w:rFonts w:ascii="Times New Roman" w:hAnsi="Times New Roman"/>
                <w:sz w:val="24"/>
                <w:szCs w:val="24"/>
              </w:rPr>
            </w:pPr>
            <w:r>
              <w:rPr>
                <w:rFonts w:ascii="Times New Roman" w:hAnsi="Times New Roman"/>
                <w:sz w:val="24"/>
                <w:szCs w:val="24"/>
                <w:u w:val="none"/>
              </w:rPr>
              <w:t>Komisijas locekļi: Edgars Riežnieks, Jānis Vidējais,</w:t>
            </w:r>
          </w:p>
          <w:p>
            <w:pPr>
              <w:pStyle w:val="Normal"/>
              <w:ind w:right="-483" w:hanging="0"/>
              <w:rPr>
                <w:rFonts w:ascii="Times New Roman" w:hAnsi="Times New Roman"/>
                <w:sz w:val="24"/>
                <w:szCs w:val="24"/>
                <w:u w:val="none"/>
              </w:rPr>
            </w:pPr>
            <w:r>
              <w:rPr>
                <w:rFonts w:ascii="Times New Roman" w:hAnsi="Times New Roman"/>
                <w:sz w:val="24"/>
                <w:szCs w:val="24"/>
                <w:u w:val="none"/>
              </w:rPr>
              <w:t>Agija Kaunese, Santa Zuļģe</w:t>
            </w:r>
          </w:p>
        </w:tc>
      </w:tr>
      <w:tr>
        <w:trPr>
          <w:trHeight w:val="795"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Plānotā piedāvājumu iesniegšanas vieta, datums un laiks</w:t>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Rucavas novada domē, „Pagastmāja”, Rucava, Rucavas pagasts, Rucavas novads, kancelejā līdz 2019.gada 3.aprīlim pulksten 14.00.</w:t>
            </w:r>
          </w:p>
        </w:tc>
      </w:tr>
      <w:tr>
        <w:trPr>
          <w:trHeight w:val="264" w:hRule="atLeast"/>
        </w:trPr>
        <w:tc>
          <w:tcPr>
            <w:tcW w:w="398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Plānotā piedāvājumu atvēršanas</w:t>
            </w:r>
            <w:r>
              <w:rPr>
                <w:sz w:val="24"/>
                <w:szCs w:val="24"/>
              </w:rPr>
              <w:t xml:space="preserve"> </w:t>
            </w:r>
            <w:r>
              <w:rPr>
                <w:b/>
                <w:sz w:val="24"/>
                <w:szCs w:val="24"/>
              </w:rPr>
              <w:t>vieta, datums un laiks</w:t>
            </w:r>
          </w:p>
          <w:p>
            <w:pPr>
              <w:pStyle w:val="Parastais"/>
              <w:rPr>
                <w:rFonts w:ascii="Times New Roman" w:hAnsi="Times New Roman"/>
                <w:b/>
                <w:b/>
                <w:sz w:val="24"/>
                <w:szCs w:val="24"/>
              </w:rPr>
            </w:pPr>
            <w:r>
              <w:rPr>
                <w:b/>
                <w:sz w:val="24"/>
                <w:szCs w:val="24"/>
              </w:rPr>
            </w:r>
          </w:p>
        </w:tc>
        <w:tc>
          <w:tcPr>
            <w:tcW w:w="594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b w:val="false"/>
                <w:b w:val="false"/>
                <w:bCs w:val="false"/>
                <w:sz w:val="24"/>
                <w:szCs w:val="24"/>
              </w:rPr>
            </w:pPr>
            <w:r>
              <w:rPr>
                <w:rFonts w:ascii="Times New Roman" w:hAnsi="Times New Roman"/>
                <w:b w:val="false"/>
                <w:bCs w:val="false"/>
                <w:sz w:val="24"/>
                <w:szCs w:val="24"/>
              </w:rPr>
              <w:t>Rucavas novada domē, „Pagastmāja”, Rucava, Rucavas pagasts, Rucavas novads, kancelejā līdz 2019.gada 3.aprīlim pulksten 14.00.</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rFonts w:ascii="Times New Roman" w:hAnsi="Times New Roman"/>
                <w:sz w:val="24"/>
                <w:szCs w:val="24"/>
              </w:rPr>
            </w:pPr>
            <w:r>
              <w:rPr>
                <w:b/>
                <w:sz w:val="24"/>
                <w:szCs w:val="24"/>
              </w:rPr>
              <w:t xml:space="preserve"> </w:t>
            </w:r>
            <w:r>
              <w:rPr>
                <w:b/>
                <w:sz w:val="24"/>
                <w:szCs w:val="24"/>
              </w:rPr>
              <w:t>Pretendentiem noteiktās kvalifikācijas prasības:</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Spacing"/>
              <w:spacing w:lineRule="auto" w:line="240" w:before="0" w:after="0"/>
              <w:jc w:val="both"/>
              <w:rPr>
                <w:rFonts w:ascii="Times New Roman" w:hAnsi="Times New Roman"/>
                <w:sz w:val="24"/>
                <w:szCs w:val="24"/>
              </w:rPr>
            </w:pPr>
            <w:r>
              <w:rPr>
                <w:color w:val="auto"/>
                <w:sz w:val="24"/>
                <w:szCs w:val="24"/>
                <w:lang w:val="lv-LV"/>
              </w:rPr>
              <w:t>Pretendents ir reģistrēts, licencēts un/vai sertificēts atbilstoši attiecīgās valsts normatīvo aktu prasībām, tiesīgs veikt Pasūtītājam nepieciešamos būvdarbus.</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Spacing"/>
              <w:jc w:val="both"/>
              <w:rPr>
                <w:rFonts w:ascii="Times New Roman" w:hAnsi="Times New Roman"/>
                <w:sz w:val="24"/>
                <w:szCs w:val="24"/>
              </w:rPr>
            </w:pPr>
            <w:r>
              <w:rPr>
                <w:sz w:val="24"/>
                <w:szCs w:val="24"/>
                <w:lang w:val="lv-LV"/>
              </w:rPr>
              <w:t>Pretendenta rīcībā ir visi nepieciešamie resursi savlaicīgai un kvalitatīvai līguma izpildei.</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clear" w:pos="720"/>
                <w:tab w:val="left" w:pos="1134" w:leader="none"/>
              </w:tabs>
              <w:spacing w:lineRule="auto" w:line="240" w:before="0" w:after="0"/>
              <w:jc w:val="both"/>
              <w:rPr>
                <w:rFonts w:ascii="Times New Roman" w:hAnsi="Times New Roman"/>
                <w:sz w:val="24"/>
                <w:szCs w:val="24"/>
              </w:rPr>
            </w:pPr>
            <w:r>
              <w:rPr>
                <w:rFonts w:cs="Times New Roman" w:ascii="Times New Roman" w:hAnsi="Times New Roman"/>
                <w:color w:val="auto"/>
                <w:sz w:val="24"/>
                <w:szCs w:val="24"/>
              </w:rPr>
              <w:t>Pretendentam iepriekšējo 5 (</w:t>
            </w:r>
            <w:r>
              <w:rPr>
                <w:rFonts w:cs="Times New Roman" w:ascii="Times New Roman" w:hAnsi="Times New Roman"/>
                <w:i/>
                <w:color w:val="auto"/>
                <w:sz w:val="24"/>
                <w:szCs w:val="24"/>
              </w:rPr>
              <w:t>piecu</w:t>
            </w:r>
            <w:r>
              <w:rPr>
                <w:rFonts w:cs="Times New Roman" w:ascii="Times New Roman" w:hAnsi="Times New Roman"/>
                <w:color w:val="auto"/>
                <w:sz w:val="24"/>
                <w:szCs w:val="24"/>
              </w:rPr>
              <w:t xml:space="preserve">) gadu laikā (2014., 2015., 2016., 2017., 2018.gadā un 2019.gadā līdz piedāvājumu iesniegšanas termiņa beigām) ir pieredze vismaz 2 </w:t>
            </w:r>
            <w:r>
              <w:rPr>
                <w:rFonts w:cs="Times New Roman" w:ascii="Times New Roman" w:hAnsi="Times New Roman"/>
                <w:i/>
                <w:color w:val="auto"/>
                <w:sz w:val="24"/>
                <w:szCs w:val="24"/>
              </w:rPr>
              <w:t>(divu)</w:t>
            </w:r>
            <w:r>
              <w:rPr>
                <w:rFonts w:cs="Times New Roman" w:ascii="Times New Roman" w:hAnsi="Times New Roman"/>
                <w:color w:val="auto"/>
                <w:sz w:val="24"/>
                <w:szCs w:val="24"/>
              </w:rPr>
              <w:t xml:space="preserve"> līdzīgu*</w:t>
            </w:r>
            <w:r>
              <w:rPr>
                <w:rFonts w:cs="Times New Roman" w:ascii="Times New Roman" w:hAnsi="Times New Roman"/>
                <w:i/>
                <w:color w:val="auto"/>
                <w:sz w:val="24"/>
                <w:szCs w:val="24"/>
              </w:rPr>
              <w:t xml:space="preserve"> </w:t>
            </w:r>
            <w:r>
              <w:rPr>
                <w:rFonts w:cs="Times New Roman" w:ascii="Times New Roman" w:hAnsi="Times New Roman"/>
                <w:color w:val="auto"/>
                <w:sz w:val="24"/>
                <w:szCs w:val="24"/>
              </w:rPr>
              <w:t>līgumu ar abu līgumu kopējo līgumcenu, kas nav mazāka par EUR 100 000,00 (</w:t>
            </w:r>
            <w:r>
              <w:rPr>
                <w:rFonts w:cs="Times New Roman" w:ascii="Times New Roman" w:hAnsi="Times New Roman"/>
                <w:i/>
                <w:color w:val="auto"/>
                <w:sz w:val="24"/>
                <w:szCs w:val="24"/>
              </w:rPr>
              <w:t>viens simts  tūkstoši euro</w:t>
            </w:r>
            <w:r>
              <w:rPr>
                <w:rFonts w:cs="Times New Roman" w:ascii="Times New Roman" w:hAnsi="Times New Roman"/>
                <w:color w:val="auto"/>
                <w:sz w:val="24"/>
                <w:szCs w:val="24"/>
              </w:rPr>
              <w:t>) bez PVN, savlaicīgā un kvalitatīvā izpildē. Par abiem līgumiem saņemtas pozitīvas atsauksmes no attiecīgo darbu pasūtītājiem.</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spacing w:lineRule="auto" w:line="240" w:before="0" w:after="0"/>
              <w:jc w:val="both"/>
              <w:rPr>
                <w:rFonts w:ascii="Times New Roman" w:hAnsi="Times New Roman"/>
                <w:b w:val="false"/>
                <w:b w:val="false"/>
                <w:bCs w:val="false"/>
                <w:sz w:val="24"/>
                <w:szCs w:val="24"/>
              </w:rPr>
            </w:pPr>
            <w:r>
              <w:rPr>
                <w:rFonts w:ascii="Times New Roman" w:hAnsi="Times New Roman"/>
                <w:b w:val="false"/>
                <w:bCs w:val="false"/>
                <w:color w:val="auto"/>
                <w:sz w:val="24"/>
                <w:szCs w:val="24"/>
              </w:rPr>
              <w:t>Pretendenta rīcībā ir atbildīgais būvdarbu vadītājs sertificēts speciālists ēku būvdarbu vadīšanā.</w:t>
            </w:r>
          </w:p>
          <w:p>
            <w:pPr>
              <w:pStyle w:val="NoSpacing"/>
              <w:tabs>
                <w:tab w:val="clear" w:pos="720"/>
                <w:tab w:val="left" w:pos="1134" w:leader="none"/>
              </w:tabs>
              <w:spacing w:lineRule="auto" w:line="240" w:before="0" w:after="0"/>
              <w:jc w:val="both"/>
              <w:rPr>
                <w:rFonts w:ascii="Times New Roman" w:hAnsi="Times New Roman"/>
                <w:b w:val="false"/>
                <w:b w:val="false"/>
                <w:bCs w:val="false"/>
                <w:sz w:val="24"/>
                <w:szCs w:val="24"/>
              </w:rPr>
            </w:pPr>
            <w:r>
              <w:rPr>
                <w:b w:val="false"/>
                <w:bCs w:val="false"/>
                <w:color w:val="auto"/>
                <w:sz w:val="24"/>
                <w:szCs w:val="24"/>
              </w:rPr>
              <w:t>Atbildīgajam būvdarbu vadītājam (sertificētam speciālistam ēku būvdarbu vadīšanā) iepriekšējo 5 (</w:t>
            </w:r>
            <w:r>
              <w:rPr>
                <w:b w:val="false"/>
                <w:bCs w:val="false"/>
                <w:i/>
                <w:color w:val="auto"/>
                <w:sz w:val="24"/>
                <w:szCs w:val="24"/>
              </w:rPr>
              <w:t>piecu</w:t>
            </w:r>
            <w:r>
              <w:rPr>
                <w:b w:val="false"/>
                <w:bCs w:val="false"/>
                <w:color w:val="auto"/>
                <w:sz w:val="24"/>
                <w:szCs w:val="24"/>
              </w:rPr>
              <w:t xml:space="preserve">) gadu laikā </w:t>
            </w:r>
            <w:r>
              <w:rPr>
                <w:rFonts w:cs="Times New Roman"/>
                <w:b w:val="false"/>
                <w:bCs w:val="false"/>
                <w:color w:val="auto"/>
                <w:sz w:val="24"/>
                <w:szCs w:val="24"/>
              </w:rPr>
              <w:t>(2014., 2015., 2016., 2017., 2018.gadā un 2019.gadā līdz piedāvājumu iesniegšanas termiņa beigām)</w:t>
            </w:r>
            <w:r>
              <w:rPr>
                <w:b w:val="false"/>
                <w:bCs w:val="false"/>
                <w:color w:val="auto"/>
                <w:sz w:val="24"/>
                <w:szCs w:val="24"/>
              </w:rPr>
              <w:t xml:space="preserve"> ir pieredze vismaz 2 </w:t>
            </w:r>
            <w:r>
              <w:rPr>
                <w:b w:val="false"/>
                <w:bCs w:val="false"/>
                <w:i/>
                <w:color w:val="auto"/>
                <w:sz w:val="24"/>
                <w:szCs w:val="24"/>
              </w:rPr>
              <w:t>(divu)</w:t>
            </w:r>
            <w:r>
              <w:rPr>
                <w:b w:val="false"/>
                <w:bCs w:val="false"/>
                <w:color w:val="auto"/>
                <w:sz w:val="24"/>
                <w:szCs w:val="24"/>
              </w:rPr>
              <w:t xml:space="preserve"> līdzīgu*</w:t>
            </w:r>
            <w:r>
              <w:rPr>
                <w:b w:val="false"/>
                <w:bCs w:val="false"/>
                <w:i/>
                <w:color w:val="auto"/>
                <w:sz w:val="24"/>
                <w:szCs w:val="24"/>
              </w:rPr>
              <w:t xml:space="preserve"> </w:t>
            </w:r>
            <w:r>
              <w:rPr>
                <w:b w:val="false"/>
                <w:bCs w:val="false"/>
                <w:color w:val="auto"/>
                <w:sz w:val="24"/>
                <w:szCs w:val="24"/>
              </w:rPr>
              <w:t>līgumu savlaicīgā un kvalitatīvā izpildē kā būvdarbu vadītājam.</w:t>
            </w:r>
          </w:p>
        </w:tc>
      </w:tr>
      <w:tr>
        <w:trPr>
          <w:trHeight w:val="264"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Normal"/>
              <w:tabs>
                <w:tab w:val="clear" w:pos="720"/>
                <w:tab w:val="left" w:pos="854" w:leader="none"/>
                <w:tab w:val="left" w:pos="3600" w:leader="none"/>
                <w:tab w:val="left" w:pos="4500" w:leader="none"/>
              </w:tabs>
              <w:spacing w:lineRule="auto" w:line="240" w:before="0" w:after="0"/>
              <w:jc w:val="both"/>
              <w:rPr>
                <w:rFonts w:ascii="Times New Roman" w:hAnsi="Times New Roman"/>
                <w:b w:val="false"/>
                <w:b w:val="false"/>
                <w:bCs w:val="false"/>
                <w:sz w:val="24"/>
                <w:szCs w:val="24"/>
              </w:rPr>
            </w:pPr>
            <w:r>
              <w:rPr>
                <w:rFonts w:cs="Times New Roman" w:ascii="Times New Roman" w:hAnsi="Times New Roman"/>
                <w:b w:val="false"/>
                <w:bCs w:val="false"/>
                <w:i/>
                <w:color w:val="auto"/>
                <w:sz w:val="24"/>
                <w:szCs w:val="24"/>
              </w:rPr>
              <w:t>*Par līdzīgu līgumu Komisija atzīs</w:t>
            </w:r>
            <w:r>
              <w:rPr>
                <w:rFonts w:cs="Times New Roman" w:ascii="Times New Roman" w:hAnsi="Times New Roman"/>
                <w:b/>
                <w:bCs w:val="false"/>
                <w:i/>
                <w:color w:val="auto"/>
                <w:sz w:val="24"/>
                <w:szCs w:val="24"/>
              </w:rPr>
              <w:t xml:space="preserve"> ēkas būvdarbu līgumu</w:t>
            </w:r>
            <w:r>
              <w:rPr>
                <w:rFonts w:cs="Times New Roman" w:ascii="Times New Roman" w:hAnsi="Times New Roman"/>
                <w:b w:val="false"/>
                <w:bCs w:val="false"/>
                <w:i/>
                <w:color w:val="auto"/>
                <w:sz w:val="24"/>
                <w:szCs w:val="24"/>
              </w:rPr>
              <w:t xml:space="preserve"> (atjaunošana, pārbūve) ar kopējo līgumu summu vismaz EUR 100000.00</w:t>
            </w:r>
          </w:p>
        </w:tc>
      </w:tr>
      <w:tr>
        <w:trPr>
          <w:trHeight w:val="827"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FFFFFF" w:themeFill="background1" w:val="clear"/>
            <w:vAlign w:val="center"/>
          </w:tcPr>
          <w:p>
            <w:pPr>
              <w:pStyle w:val="Pamatteksts"/>
              <w:tabs>
                <w:tab w:val="clear" w:pos="720"/>
                <w:tab w:val="left" w:pos="0" w:leader="none"/>
                <w:tab w:val="left" w:pos="743" w:leader="none"/>
              </w:tabs>
              <w:spacing w:lineRule="auto" w:line="240" w:before="0" w:after="0"/>
              <w:jc w:val="both"/>
              <w:rPr>
                <w:rFonts w:ascii="Times New Roman" w:hAnsi="Times New Roman"/>
                <w:sz w:val="24"/>
                <w:szCs w:val="24"/>
              </w:rPr>
            </w:pPr>
            <w:r>
              <w:rPr>
                <w:rFonts w:eastAsia="Helvetica"/>
                <w:color w:val="auto"/>
                <w:sz w:val="24"/>
                <w:szCs w:val="24"/>
              </w:rPr>
              <w:t>Pretendent</w:t>
            </w:r>
            <w:r>
              <w:rPr>
                <w:color w:val="auto"/>
                <w:sz w:val="24"/>
                <w:szCs w:val="24"/>
              </w:rPr>
              <w:t>a piesaistītajiem apakšuzņēmējiem ir visi nepieciešamie sertifikāti, licences un atļaujas norādīto darba daļu veikšanai.</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b/>
                <w:sz w:val="24"/>
                <w:szCs w:val="24"/>
              </w:rPr>
              <w:t>Pretendentu saraksts, reģistrācijas numurs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tcPr>
          <w:p>
            <w:pPr>
              <w:pStyle w:val="Parastais"/>
              <w:rPr>
                <w:b/>
                <w:b/>
                <w:color w:val="000000" w:themeColor="text1"/>
              </w:rPr>
            </w:pPr>
            <w:r>
              <w:rPr>
                <w:b/>
                <w:color w:val="000000" w:themeColor="text1"/>
                <w:sz w:val="24"/>
                <w:szCs w:val="24"/>
              </w:rPr>
              <w:t xml:space="preserve">Piedāvātā finanšu līgumcena </w:t>
            </w:r>
          </w:p>
          <w:p>
            <w:pPr>
              <w:pStyle w:val="Parastais"/>
              <w:rPr>
                <w:b/>
                <w:b/>
                <w:color w:val="000000" w:themeColor="text1"/>
              </w:rPr>
            </w:pPr>
            <w:r>
              <w:rPr>
                <w:b/>
                <w:color w:val="000000" w:themeColor="text1"/>
                <w:sz w:val="24"/>
                <w:szCs w:val="24"/>
              </w:rPr>
              <w:t>(EUR bez PVN)</w:t>
            </w:r>
          </w:p>
        </w:tc>
      </w:tr>
      <w:tr>
        <w:trPr>
          <w:trHeight w:val="633"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numPr>
                <w:ilvl w:val="0"/>
                <w:numId w:val="0"/>
              </w:numPr>
              <w:spacing w:lineRule="auto" w:line="240" w:before="0" w:after="0"/>
              <w:ind w:hanging="0"/>
              <w:jc w:val="left"/>
              <w:rPr>
                <w:rFonts w:ascii="Times New Roman" w:hAnsi="Times New Roman"/>
                <w:sz w:val="24"/>
                <w:szCs w:val="24"/>
              </w:rPr>
            </w:pPr>
            <w:r>
              <w:rPr>
                <w:rFonts w:eastAsia="Times New Roman" w:cs="Times New Roman" w:ascii="Times New Roman" w:hAnsi="Times New Roman"/>
                <w:b w:val="false"/>
                <w:bCs w:val="false"/>
                <w:color w:val="auto"/>
                <w:sz w:val="24"/>
                <w:szCs w:val="24"/>
                <w:lang w:eastAsia="lv-LV"/>
              </w:rPr>
              <w:t xml:space="preserve">SIA “Būvkompānija MBR”, </w:t>
            </w:r>
            <w:r>
              <w:rPr>
                <w:rFonts w:eastAsia="ArialMT" w:cs="Times New Roman" w:ascii="Times New Roman" w:hAnsi="Times New Roman"/>
                <w:b w:val="false"/>
                <w:bCs w:val="false"/>
                <w:iCs/>
                <w:color w:val="auto"/>
                <w:sz w:val="24"/>
                <w:szCs w:val="24"/>
                <w:lang w:val="lv-LV" w:eastAsia="lv-LV"/>
              </w:rPr>
              <w:t xml:space="preserve">reģistrācijas Nr. </w:t>
            </w:r>
            <w:r>
              <w:rPr>
                <w:rFonts w:eastAsia="Times New Roman" w:cs="Times New Roman" w:ascii="Times New Roman" w:hAnsi="Times New Roman"/>
                <w:b w:val="false"/>
                <w:bCs w:val="false"/>
                <w:iCs/>
                <w:color w:val="auto"/>
                <w:sz w:val="24"/>
                <w:szCs w:val="24"/>
                <w:lang w:val="lv-LV" w:eastAsia="lv-LV"/>
              </w:rPr>
              <w:t>42103033686</w:t>
            </w:r>
            <w:r>
              <w:rPr>
                <w:rFonts w:eastAsia="ArialMT" w:cs="Times New Roman" w:ascii="Times New Roman" w:hAnsi="Times New Roman"/>
                <w:b w:val="false"/>
                <w:bCs w:val="false"/>
                <w:iCs/>
                <w:color w:val="auto"/>
                <w:sz w:val="24"/>
                <w:szCs w:val="24"/>
                <w:lang w:val="lv-LV" w:eastAsia="lv-LV"/>
              </w:rPr>
              <w:t>.</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hanging="0"/>
              <w:jc w:val="left"/>
              <w:rPr>
                <w:rFonts w:ascii="Times New Roman" w:hAnsi="Times New Roman"/>
                <w:sz w:val="24"/>
                <w:szCs w:val="24"/>
              </w:rPr>
            </w:pPr>
            <w:r>
              <w:rPr>
                <w:rFonts w:eastAsia="ArialMT" w:cs="Times New Roman" w:ascii="Times New Roman" w:hAnsi="Times New Roman"/>
                <w:b w:val="false"/>
                <w:bCs w:val="false"/>
                <w:iCs/>
                <w:color w:val="auto"/>
                <w:sz w:val="24"/>
                <w:szCs w:val="24"/>
                <w:lang w:val="lv-LV" w:eastAsia="lv-LV"/>
              </w:rPr>
              <w:t>88771,27</w:t>
            </w:r>
          </w:p>
        </w:tc>
      </w:tr>
      <w:tr>
        <w:trPr>
          <w:trHeight w:val="4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b/>
                <w:sz w:val="24"/>
                <w:szCs w:val="24"/>
              </w:rPr>
              <w:t>Izslēgtie pretendenti:</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147" w:leader="none"/>
              </w:tabs>
              <w:spacing w:lineRule="auto" w:line="240" w:before="0" w:after="0"/>
              <w:ind w:left="720" w:right="93" w:hanging="0"/>
              <w:contextualSpacing/>
              <w:jc w:val="both"/>
              <w:rPr>
                <w:rFonts w:ascii="Times New Roman" w:hAnsi="Times New Roman"/>
                <w:sz w:val="24"/>
                <w:szCs w:val="24"/>
              </w:rPr>
            </w:pPr>
            <w:r>
              <w:rPr>
                <w:b w:val="false"/>
                <w:bCs w:val="false"/>
                <w:color w:val="auto"/>
                <w:sz w:val="24"/>
                <w:szCs w:val="24"/>
                <w:lang w:val="lv-LV"/>
              </w:rPr>
              <w:t>Nav.</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Normal"/>
              <w:widowControl w:val="false"/>
              <w:rPr>
                <w:rFonts w:ascii="Times New Roman" w:hAnsi="Times New Roman" w:cs="Calibri"/>
                <w:b/>
                <w:b/>
                <w:bCs/>
                <w:iCs/>
                <w:sz w:val="24"/>
                <w:szCs w:val="24"/>
              </w:rPr>
            </w:pPr>
            <w:r>
              <w:rPr>
                <w:rFonts w:cs="Calibri" w:ascii="Times New Roman" w:hAnsi="Times New Roman"/>
                <w:b/>
                <w:bCs/>
                <w:iCs/>
                <w:sz w:val="24"/>
                <w:szCs w:val="24"/>
              </w:rPr>
              <w:t>Iepirkuma līguma izpildē piesaistīts apakšuzņēmējs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tabs>
                <w:tab w:val="clear" w:pos="720"/>
                <w:tab w:val="left" w:pos="147" w:leader="none"/>
              </w:tabs>
              <w:spacing w:lineRule="auto" w:line="240" w:before="0" w:after="0"/>
              <w:ind w:left="720" w:right="93" w:hanging="0"/>
              <w:contextualSpacing/>
              <w:jc w:val="both"/>
              <w:rPr>
                <w:rFonts w:ascii="Times New Roman" w:hAnsi="Times New Roman"/>
                <w:sz w:val="24"/>
                <w:szCs w:val="24"/>
              </w:rPr>
            </w:pPr>
            <w:r>
              <w:rPr>
                <w:sz w:val="24"/>
                <w:szCs w:val="24"/>
              </w:rPr>
              <w:t>Nav.</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b/>
                <w:b/>
              </w:rPr>
            </w:pPr>
            <w:r>
              <w:rPr>
                <w:b/>
                <w:sz w:val="24"/>
                <w:szCs w:val="24"/>
              </w:rPr>
              <w:t>Piedāvājuma izvēles kritērijs un vērtēšanas kārtība:</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spacing w:lineRule="auto" w:line="240" w:before="0" w:after="0"/>
              <w:ind w:left="0" w:right="0" w:hanging="0"/>
              <w:jc w:val="both"/>
              <w:rPr>
                <w:sz w:val="24"/>
                <w:szCs w:val="24"/>
              </w:rPr>
            </w:pPr>
            <w:r>
              <w:rPr>
                <w:rFonts w:eastAsia="ArialMT" w:cs="Times New Roman" w:ascii="Times New Roman" w:hAnsi="Times New Roman"/>
                <w:b w:val="false"/>
                <w:bCs w:val="false"/>
                <w:iCs/>
                <w:color w:val="000000"/>
                <w:sz w:val="24"/>
                <w:szCs w:val="24"/>
                <w:lang w:eastAsia="lv-LV"/>
              </w:rPr>
              <w:t xml:space="preserve">Pamatojoties uz Publisko iepirkumu likuma 51.pantu, Komisija piešķir līguma slēgšanas tiesības saimnieciski visizdevīgākajam piedāvājumam, ņemot vērā tikai piedāvāto kopējo cenu. </w:t>
            </w:r>
            <w:r>
              <w:rPr>
                <w:rFonts w:eastAsia="ArialMT" w:cs="Times New Roman" w:ascii="Times New Roman" w:hAnsi="Times New Roman"/>
                <w:b w:val="false"/>
                <w:bCs w:val="false"/>
                <w:iCs/>
                <w:color w:val="auto"/>
                <w:sz w:val="24"/>
                <w:szCs w:val="24"/>
                <w:lang w:eastAsia="lv-LV"/>
              </w:rPr>
              <w:t xml:space="preserve"> Komisija izvēlas piedāvājumu ar viszemāko cenu, kas atbilst nolikuma un tā pielikumu prasībām, un nav atzīts par nepamatoti lētu. </w:t>
            </w:r>
            <w:r>
              <w:rPr>
                <w:rStyle w:val="Noklusjumarindkopasfonts1"/>
                <w:rFonts w:eastAsia="ArialMT" w:cs="Times New Roman" w:ascii="Times New Roman" w:hAnsi="Times New Roman"/>
                <w:b w:val="false"/>
                <w:bCs w:val="false"/>
                <w:iCs/>
                <w:color w:val="auto"/>
                <w:sz w:val="24"/>
                <w:szCs w:val="24"/>
                <w:lang w:eastAsia="lv-LV"/>
              </w:rPr>
              <w:t>Iesniegts tikai viens piedāvājums - S</w:t>
            </w:r>
            <w:r>
              <w:rPr>
                <w:rStyle w:val="Noklusjumarindkopasfonts1"/>
                <w:rFonts w:eastAsia="Times New Roman" w:cs="Times New Roman" w:ascii="Times New Roman" w:hAnsi="Times New Roman"/>
                <w:b w:val="false"/>
                <w:bCs w:val="false"/>
                <w:iCs/>
                <w:color w:val="auto"/>
                <w:sz w:val="24"/>
                <w:szCs w:val="24"/>
                <w:lang w:val="lv-LV" w:eastAsia="lv-LV"/>
              </w:rPr>
              <w:t>IA “Būvkompānija MBR”, reģistrācijas Nr.  42103033686</w:t>
            </w:r>
            <w:r>
              <w:rPr>
                <w:rStyle w:val="Noklusjumarindkopasfonts1"/>
                <w:rFonts w:eastAsia="ArialMT" w:cs="Times New Roman" w:ascii="Times New Roman" w:hAnsi="Times New Roman"/>
                <w:b w:val="false"/>
                <w:bCs w:val="false"/>
                <w:iCs/>
                <w:color w:val="auto"/>
                <w:sz w:val="24"/>
                <w:szCs w:val="24"/>
                <w:lang w:val="lv-LV" w:eastAsia="lv-LV"/>
              </w:rPr>
              <w:t xml:space="preserve">, kura piedāvājums atbilst visām iepirkuma nolikumā izvirzītajām prasībām. </w:t>
            </w:r>
          </w:p>
        </w:tc>
      </w:tr>
      <w:tr>
        <w:trPr>
          <w:trHeight w:val="689"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themeFill="accent3" w:themeFillTint="33" w:val="clear"/>
            <w:vAlign w:val="center"/>
          </w:tcPr>
          <w:p>
            <w:pPr>
              <w:pStyle w:val="Parastais"/>
              <w:rPr>
                <w:rFonts w:ascii="Times New Roman" w:hAnsi="Times New Roman"/>
                <w:b/>
                <w:b/>
                <w:bCs/>
                <w:sz w:val="24"/>
                <w:szCs w:val="24"/>
              </w:rPr>
            </w:pPr>
            <w:r>
              <w:rPr>
                <w:b/>
                <w:bCs/>
                <w:sz w:val="24"/>
                <w:szCs w:val="24"/>
              </w:rPr>
              <w:t xml:space="preserve">Lēmums nepārtraukt iepirkuma procedūru pamatojums, ievērojot Ministru kabineta 2017.gada 28.februāra noteikumu Nr.107 “Iepirkuma procedūru un metu konkursu norises kārtība” 19.punktu </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ListParagraph"/>
              <w:numPr>
                <w:ilvl w:val="0"/>
                <w:numId w:val="0"/>
              </w:numPr>
              <w:tabs>
                <w:tab w:val="clear" w:pos="720"/>
                <w:tab w:val="left" w:pos="3368" w:leader="none"/>
              </w:tabs>
              <w:ind w:left="720" w:hanging="0"/>
              <w:jc w:val="both"/>
              <w:rPr/>
            </w:pPr>
            <w:r>
              <w:rPr>
                <w:rStyle w:val="Noklusjumarindkopasfonts1"/>
                <w:b w:val="false"/>
                <w:bCs w:val="false"/>
                <w:color w:val="auto"/>
                <w:sz w:val="24"/>
                <w:szCs w:val="24"/>
                <w:lang w:val="lv-LV"/>
              </w:rPr>
              <w:t>Konkursa nolikumā noteiktās prasības ir objektīvas, samērīgas iepirkuma priekšmetam un nodrošina likumā noteikto mērķu sasniegšanu. Konkrētā konkursa ietvaros ir izvirzītas tikai obligātās prasības, kas attiecas uz pretendenta tiesībām un spējām veikt līguma izpildi.</w:t>
            </w:r>
          </w:p>
          <w:p>
            <w:pPr>
              <w:pStyle w:val="Normal"/>
              <w:ind w:right="-2" w:hanging="0"/>
              <w:jc w:val="both"/>
              <w:rPr>
                <w:rFonts w:ascii="Times New Roman" w:hAnsi="Times New Roman"/>
                <w:sz w:val="24"/>
                <w:szCs w:val="24"/>
              </w:rPr>
            </w:pPr>
            <w:r>
              <w:rPr>
                <w:rFonts w:ascii="Times New Roman" w:hAnsi="Times New Roman"/>
                <w:color w:val="auto"/>
                <w:sz w:val="24"/>
                <w:szCs w:val="24"/>
                <w:lang w:val="lv-LV"/>
              </w:rPr>
              <w:t>Prasība par pretendentu atbilstību profesionālās darbības veikšanai ir samērīga un atbilst Publisko iepirkumu likuma 44.panta prasībām. Prasība par pretendenta atbilstību tehniskām un profesionālajām spējām ir samērīga un atbilst Publisko iepirkumu likuma 46.panta pirmās daļas un trešās daļas 1.punkta prasībām. Neviens ieinteresētais piegādātājs nav apstrīdējis Nolikumā ietvertās prasības.</w:t>
            </w:r>
          </w:p>
        </w:tc>
      </w:tr>
      <w:tr>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jc w:val="both"/>
              <w:rPr>
                <w:rFonts w:ascii="Times New Roman" w:hAnsi="Times New Roman"/>
                <w:sz w:val="24"/>
                <w:szCs w:val="24"/>
              </w:rPr>
            </w:pPr>
            <w:r>
              <w:rPr>
                <w:b/>
                <w:sz w:val="24"/>
                <w:szCs w:val="24"/>
              </w:rPr>
              <w:t>Iepirkumu komisijas lēmums:</w:t>
            </w:r>
          </w:p>
        </w:tc>
      </w:tr>
      <w:tr>
        <w:trPr>
          <w:trHeight w:val="719" w:hRule="atLeast"/>
        </w:trPr>
        <w:tc>
          <w:tcPr>
            <w:tcW w:w="992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Normal"/>
              <w:jc w:val="both"/>
              <w:rPr>
                <w:rFonts w:ascii="Times New Roman" w:hAnsi="Times New Roman"/>
                <w:sz w:val="24"/>
                <w:szCs w:val="24"/>
              </w:rPr>
            </w:pPr>
            <w:r>
              <w:rPr>
                <w:rFonts w:ascii="Times New Roman" w:hAnsi="Times New Roman"/>
                <w:sz w:val="24"/>
                <w:szCs w:val="24"/>
              </w:rPr>
              <w:t>Piešķirt līguma slēgšanas tiesības</w:t>
            </w:r>
            <w:r>
              <w:rPr>
                <w:rFonts w:ascii="Times New Roman" w:hAnsi="Times New Roman"/>
                <w:b/>
                <w:sz w:val="24"/>
                <w:szCs w:val="24"/>
              </w:rPr>
              <w:t xml:space="preserve">  </w:t>
            </w:r>
            <w:r>
              <w:rPr>
                <w:rFonts w:eastAsia="Times New Roman" w:cs="Times New Roman" w:ascii="Times New Roman" w:hAnsi="Times New Roman"/>
                <w:b w:val="false"/>
                <w:bCs w:val="false"/>
                <w:color w:val="auto"/>
                <w:sz w:val="24"/>
                <w:szCs w:val="24"/>
                <w:lang w:eastAsia="lv-LV"/>
              </w:rPr>
              <w:t>SIA “Būvkompānija MBR”</w:t>
            </w:r>
            <w:r>
              <w:rPr>
                <w:rFonts w:eastAsia="ArialMT" w:cs="Times New Roman" w:ascii="Times New Roman" w:hAnsi="Times New Roman"/>
                <w:b w:val="false"/>
                <w:bCs w:val="false"/>
                <w:iCs/>
                <w:color w:val="auto"/>
                <w:sz w:val="24"/>
                <w:szCs w:val="24"/>
                <w:lang w:val="lv-LV"/>
              </w:rPr>
              <w:t xml:space="preserve">, reģistrācijas Nr. </w:t>
            </w:r>
            <w:r>
              <w:rPr>
                <w:rFonts w:eastAsia="Times New Roman" w:cs="Times New Roman" w:ascii="Times New Roman" w:hAnsi="Times New Roman"/>
                <w:b w:val="false"/>
                <w:bCs w:val="false"/>
                <w:iCs/>
                <w:color w:val="auto"/>
                <w:sz w:val="24"/>
                <w:szCs w:val="24"/>
                <w:lang w:val="lv-LV" w:eastAsia="lv-LV"/>
              </w:rPr>
              <w:t>42103033686</w:t>
            </w:r>
            <w:r>
              <w:rPr>
                <w:rFonts w:eastAsia="ArialMT" w:cs="Times New Roman" w:ascii="Times New Roman" w:hAnsi="Times New Roman"/>
                <w:b w:val="false"/>
                <w:bCs w:val="false"/>
                <w:iCs/>
                <w:color w:val="auto"/>
                <w:sz w:val="24"/>
                <w:szCs w:val="24"/>
                <w:lang w:val="lv-LV"/>
              </w:rPr>
              <w:t>.</w:t>
            </w:r>
          </w:p>
        </w:tc>
      </w:tr>
      <w:tr>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tcPr>
          <w:p>
            <w:pPr>
              <w:pStyle w:val="Normal"/>
              <w:rPr>
                <w:rFonts w:ascii="Times New Roman" w:hAnsi="Times New Roman"/>
                <w:b/>
                <w:b/>
                <w:sz w:val="24"/>
                <w:szCs w:val="24"/>
              </w:rPr>
            </w:pPr>
            <w:r>
              <w:rPr>
                <w:rFonts w:ascii="Times New Roman" w:hAnsi="Times New Roman"/>
                <w:b/>
                <w:sz w:val="24"/>
                <w:szCs w:val="24"/>
              </w:rPr>
              <w:t>Iepirkumu komisijas lēmuma pieņemšanas datums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tcPr>
          <w:p>
            <w:pPr>
              <w:pStyle w:val="Normal"/>
              <w:rPr>
                <w:rFonts w:ascii="Times New Roman" w:hAnsi="Times New Roman"/>
                <w:sz w:val="24"/>
                <w:szCs w:val="24"/>
              </w:rPr>
            </w:pPr>
            <w:r>
              <w:rPr>
                <w:rFonts w:ascii="Times New Roman" w:hAnsi="Times New Roman"/>
                <w:sz w:val="24"/>
                <w:szCs w:val="24"/>
              </w:rPr>
              <w:t>16.04.2019.</w:t>
            </w:r>
          </w:p>
        </w:tc>
      </w:tr>
      <w:tr>
        <w:trPr>
          <w:trHeight w:val="185" w:hRule="atLeast"/>
        </w:trPr>
        <w:tc>
          <w:tcPr>
            <w:tcW w:w="4280"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AF1DD" w:val="clear"/>
            <w:vAlign w:val="center"/>
          </w:tcPr>
          <w:p>
            <w:pPr>
              <w:pStyle w:val="Parastais"/>
              <w:rPr>
                <w:b/>
                <w:b/>
              </w:rPr>
            </w:pPr>
            <w:r>
              <w:rPr>
                <w:b/>
                <w:sz w:val="24"/>
                <w:szCs w:val="24"/>
              </w:rPr>
              <w:t>Ziņojuma sagatavošanas vieta un laiks</w:t>
            </w:r>
          </w:p>
        </w:tc>
        <w:tc>
          <w:tcPr>
            <w:tcW w:w="564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vAlign w:val="center"/>
          </w:tcPr>
          <w:p>
            <w:pPr>
              <w:pStyle w:val="Kjene"/>
              <w:tabs>
                <w:tab w:val="left" w:pos="915" w:leader="none"/>
                <w:tab w:val="center" w:pos="4153" w:leader="none"/>
                <w:tab w:val="right" w:pos="8306" w:leader="none"/>
              </w:tabs>
              <w:rPr>
                <w:rFonts w:ascii="Times New Roman" w:hAnsi="Times New Roman"/>
                <w:sz w:val="24"/>
                <w:szCs w:val="24"/>
              </w:rPr>
            </w:pPr>
            <w:r>
              <w:rPr>
                <w:sz w:val="24"/>
                <w:szCs w:val="24"/>
              </w:rPr>
              <w:t>Rucavas novada domē, 18.04.2019.</w:t>
            </w:r>
          </w:p>
        </w:tc>
      </w:tr>
    </w:tbl>
    <w:p>
      <w:pPr>
        <w:pStyle w:val="Parastais"/>
        <w:ind w:left="-426" w:hanging="0"/>
        <w:rPr/>
      </w:pPr>
      <w:r>
        <w:rPr>
          <w:sz w:val="24"/>
          <w:szCs w:val="24"/>
        </w:rPr>
        <w:t>Iepirkumu komisijas priekšsēdētāja                                                                     I.Reine</w:t>
      </w:r>
    </w:p>
    <w:p>
      <w:pPr>
        <w:pStyle w:val="Parastais"/>
        <w:ind w:left="-426" w:hanging="0"/>
        <w:rPr>
          <w:rFonts w:ascii="Times New Roman" w:hAnsi="Times New Roman"/>
          <w:sz w:val="24"/>
          <w:szCs w:val="24"/>
        </w:rPr>
      </w:pPr>
      <w:r>
        <w:rPr>
          <w:sz w:val="24"/>
          <w:szCs w:val="24"/>
        </w:rPr>
      </w:r>
    </w:p>
    <w:p>
      <w:pPr>
        <w:pStyle w:val="Parastais"/>
        <w:ind w:left="-426" w:hanging="0"/>
        <w:rPr>
          <w:rFonts w:ascii="Times New Roman" w:hAnsi="Times New Roman"/>
          <w:sz w:val="20"/>
          <w:szCs w:val="20"/>
        </w:rPr>
      </w:pPr>
      <w:r>
        <w:rPr>
          <w:sz w:val="20"/>
          <w:szCs w:val="20"/>
        </w:rPr>
        <w:t>Ziņojumu sagatavoja</w:t>
      </w:r>
    </w:p>
    <w:p>
      <w:pPr>
        <w:pStyle w:val="Parastais"/>
        <w:ind w:left="-426" w:hanging="0"/>
        <w:rPr/>
      </w:pPr>
      <w:r>
        <w:rPr>
          <w:sz w:val="20"/>
          <w:szCs w:val="20"/>
        </w:rPr>
        <w:t>S.Zuļģe</w:t>
      </w:r>
    </w:p>
    <w:sectPr>
      <w:footerReference w:type="default" r:id="rId2"/>
      <w:type w:val="nextPage"/>
      <w:pgSz w:w="11906" w:h="16838"/>
      <w:pgMar w:left="1701" w:right="1134" w:header="0" w:top="1134" w:footer="709" w:bottom="113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Calibri">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roman"/>
    <w:pitch w:val="variable"/>
  </w:font>
  <w:font w:name="Arial">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33707947"/>
    </w:sdtPr>
    <w:sdtContent>
      <w:p>
        <w:pPr>
          <w:pStyle w:val="Kjene"/>
          <w:jc w:val="center"/>
          <w:rPr/>
        </w:pPr>
        <w:r>
          <w:rPr/>
          <w:fldChar w:fldCharType="begin"/>
        </w:r>
        <w:r>
          <w:rPr/>
          <w:instrText> PAGE </w:instrText>
        </w:r>
        <w:r>
          <w:rPr/>
          <w:fldChar w:fldCharType="separate"/>
        </w:r>
        <w:r>
          <w:rPr/>
          <w:t>2</w:t>
        </w:r>
        <w:r>
          <w:rPr/>
          <w:fldChar w:fldCharType="end"/>
        </w:r>
      </w:p>
    </w:sdtContent>
  </w:sdt>
  <w:p>
    <w:pPr>
      <w:pStyle w:val="Kjene"/>
      <w:rPr/>
    </w:pPr>
    <w:r>
      <w:rPr/>
    </w:r>
  </w:p>
</w:ftr>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lv-LV" w:eastAsia="lv-LV"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Calibri" w:hAnsi="Calibri" w:eastAsia="Calibri" w:cs="Times New Roman"/>
      <w:color w:val="auto"/>
      <w:kern w:val="0"/>
      <w:sz w:val="20"/>
      <w:szCs w:val="20"/>
      <w:lang w:val="lv-LV" w:eastAsia="lv-LV" w:bidi="ar-SA"/>
    </w:rPr>
  </w:style>
  <w:style w:type="character" w:styleId="DefaultParagraphFont" w:default="1">
    <w:name w:val="Default Paragraph Font"/>
    <w:uiPriority w:val="1"/>
    <w:semiHidden/>
    <w:unhideWhenUsed/>
    <w:qFormat/>
    <w:rPr/>
  </w:style>
  <w:style w:type="character" w:styleId="FooterChar" w:customStyle="1">
    <w:name w:val="Footer Char"/>
    <w:basedOn w:val="DefaultParagraphFont"/>
    <w:link w:val="Footer"/>
    <w:uiPriority w:val="99"/>
    <w:qFormat/>
    <w:rsid w:val="00e4713c"/>
    <w:rPr>
      <w:rFonts w:ascii="Times New Roman" w:hAnsi="Times New Roman" w:eastAsia="Times New Roman" w:cs="Times New Roman"/>
      <w:sz w:val="24"/>
      <w:szCs w:val="24"/>
      <w:lang w:val="x-none" w:eastAsia="lv-LV"/>
    </w:rPr>
  </w:style>
  <w:style w:type="character" w:styleId="Internetasaite">
    <w:name w:val="Interneta saite"/>
    <w:uiPriority w:val="99"/>
    <w:unhideWhenUsed/>
    <w:rsid w:val="00e4713c"/>
    <w:rPr>
      <w:color w:val="0000FF"/>
      <w:u w:val="single"/>
    </w:rPr>
  </w:style>
  <w:style w:type="character" w:styleId="HeaderChar" w:customStyle="1">
    <w:name w:val="Header Char"/>
    <w:basedOn w:val="DefaultParagraphFont"/>
    <w:link w:val="Header"/>
    <w:uiPriority w:val="99"/>
    <w:qFormat/>
    <w:rsid w:val="00d12e42"/>
    <w:rPr>
      <w:rFonts w:ascii="Times New Roman" w:hAnsi="Times New Roman" w:eastAsia="Times New Roman"/>
      <w:sz w:val="24"/>
      <w:szCs w:val="24"/>
    </w:rPr>
  </w:style>
  <w:style w:type="character" w:styleId="BalloonTextChar" w:customStyle="1">
    <w:name w:val="Balloon Text Char"/>
    <w:basedOn w:val="DefaultParagraphFont"/>
    <w:link w:val="BalloonText"/>
    <w:uiPriority w:val="99"/>
    <w:semiHidden/>
    <w:qFormat/>
    <w:rsid w:val="00766d37"/>
    <w:rPr>
      <w:rFonts w:ascii="Tahoma" w:hAnsi="Tahoma" w:eastAsia="Times New Roman" w:cs="Tahoma"/>
      <w:sz w:val="16"/>
      <w:szCs w:val="16"/>
    </w:rPr>
  </w:style>
  <w:style w:type="character" w:styleId="BodyTextChar" w:customStyle="1">
    <w:name w:val="Body Text Char"/>
    <w:basedOn w:val="DefaultParagraphFont"/>
    <w:link w:val="BodyText"/>
    <w:qFormat/>
    <w:rsid w:val="004477a3"/>
    <w:rPr>
      <w:rFonts w:ascii="Times New Roman" w:hAnsi="Times New Roman" w:eastAsia="Times New Roman"/>
      <w:sz w:val="28"/>
      <w:lang w:val="x-none" w:eastAsia="en-US"/>
    </w:rPr>
  </w:style>
  <w:style w:type="character" w:styleId="ListParagraphChar" w:customStyle="1">
    <w:name w:val="List Paragraph Char"/>
    <w:link w:val="ListParagraph"/>
    <w:qFormat/>
    <w:rsid w:val="00fb4980"/>
    <w:rPr>
      <w:rFonts w:ascii="Times New Roman" w:hAnsi="Times New Roman" w:eastAsia="Times New Roman"/>
      <w:sz w:val="24"/>
      <w:szCs w:val="24"/>
      <w:lang w:val="en-GB" w:eastAsia="en-US"/>
    </w:rPr>
  </w:style>
  <w:style w:type="character" w:styleId="BodyText3Char" w:customStyle="1">
    <w:name w:val="Body Text 3 Char"/>
    <w:basedOn w:val="DefaultParagraphFont"/>
    <w:link w:val="BodyText3"/>
    <w:qFormat/>
    <w:rsid w:val="001c6f37"/>
    <w:rPr>
      <w:rFonts w:ascii="Times New Roman" w:hAnsi="Times New Roman" w:eastAsia="Times New Roman"/>
      <w:sz w:val="16"/>
      <w:szCs w:val="16"/>
    </w:rPr>
  </w:style>
  <w:style w:type="character" w:styleId="FootnoteTextChar" w:customStyle="1">
    <w:name w:val="Footnote Text Char"/>
    <w:basedOn w:val="DefaultParagraphFont"/>
    <w:link w:val="FootnoteText"/>
    <w:uiPriority w:val="99"/>
    <w:qFormat/>
    <w:rsid w:val="001c6f37"/>
    <w:rPr>
      <w:rFonts w:ascii="Times New Roman" w:hAnsi="Times New Roman" w:eastAsia="Times New Roman" w:cs="Arial Unicode MS"/>
      <w:lang w:val="en-US" w:bidi="lo-LA"/>
    </w:rPr>
  </w:style>
  <w:style w:type="character" w:styleId="Vresenkurs">
    <w:name w:val="Vēres enkurs"/>
    <w:rPr>
      <w:rFonts w:cs="Times New Roman"/>
      <w:vertAlign w:val="superscript"/>
    </w:rPr>
  </w:style>
  <w:style w:type="character" w:styleId="FootnoteCharacters">
    <w:name w:val="Footnote Characters"/>
    <w:uiPriority w:val="99"/>
    <w:qFormat/>
    <w:rsid w:val="001c6f37"/>
    <w:rPr>
      <w:rFonts w:cs="Times New Roman"/>
      <w:vertAlign w:val="superscript"/>
    </w:rPr>
  </w:style>
  <w:style w:type="character" w:styleId="TitleChar" w:customStyle="1">
    <w:name w:val="Title Char"/>
    <w:basedOn w:val="DefaultParagraphFont"/>
    <w:link w:val="Title"/>
    <w:qFormat/>
    <w:rsid w:val="00d56364"/>
    <w:rPr>
      <w:rFonts w:ascii="Times New Roman" w:hAnsi="Times New Roman" w:eastAsia="Times New Roman"/>
      <w:b/>
      <w:color w:val="000000"/>
      <w:sz w:val="28"/>
      <w:szCs w:val="28"/>
    </w:rPr>
  </w:style>
  <w:style w:type="character" w:styleId="ListLabel1">
    <w:name w:val="ListLabel 1"/>
    <w:qFormat/>
    <w:rPr>
      <w:b/>
    </w:rPr>
  </w:style>
  <w:style w:type="character" w:styleId="ListLabel2">
    <w:name w:val="ListLabel 2"/>
    <w:qFormat/>
    <w:rPr>
      <w:b/>
    </w:rPr>
  </w:style>
  <w:style w:type="character" w:styleId="ListLabel3">
    <w:name w:val="ListLabel 3"/>
    <w:qFormat/>
    <w:rPr>
      <w:b/>
    </w:rPr>
  </w:style>
  <w:style w:type="character" w:styleId="ListLabel4">
    <w:name w:val="ListLabel 4"/>
    <w:qFormat/>
    <w:rPr>
      <w:b/>
    </w:rPr>
  </w:style>
  <w:style w:type="character" w:styleId="ListLabel5">
    <w:name w:val="ListLabel 5"/>
    <w:qFormat/>
    <w:rPr>
      <w:b/>
    </w:rPr>
  </w:style>
  <w:style w:type="character" w:styleId="ListLabel6">
    <w:name w:val="ListLabel 6"/>
    <w:qFormat/>
    <w:rPr>
      <w:b/>
    </w:rPr>
  </w:style>
  <w:style w:type="character" w:styleId="ListLabel7">
    <w:name w:val="ListLabel 7"/>
    <w:qFormat/>
    <w:rPr>
      <w:b/>
    </w:rPr>
  </w:style>
  <w:style w:type="character" w:styleId="ListLabel8">
    <w:name w:val="ListLabel 8"/>
    <w:qFormat/>
    <w:rPr>
      <w:b/>
    </w:rPr>
  </w:style>
  <w:style w:type="character" w:styleId="ListLabel9">
    <w:name w:val="ListLabel 9"/>
    <w:qFormat/>
    <w:rPr>
      <w:b/>
    </w:rPr>
  </w:style>
  <w:style w:type="character" w:styleId="ListLabel10">
    <w:name w:val="ListLabel 10"/>
    <w:qFormat/>
    <w:rPr>
      <w:rFonts w:cs="Times New Roman"/>
    </w:rPr>
  </w:style>
  <w:style w:type="character" w:styleId="ListLabel11">
    <w:name w:val="ListLabel 11"/>
    <w:qFormat/>
    <w:rPr>
      <w:rFonts w:cs="Times New Roman"/>
      <w:b/>
      <w:bCs/>
      <w:color w:val="auto"/>
      <w:sz w:val="24"/>
      <w:szCs w:val="24"/>
    </w:rPr>
  </w:style>
  <w:style w:type="character" w:styleId="ListLabel12">
    <w:name w:val="ListLabel 12"/>
    <w:qFormat/>
    <w:rPr>
      <w:rFonts w:cs="Times New Roman"/>
      <w:b w:val="false"/>
      <w:i w:val="false"/>
      <w:color w:val="000000"/>
      <w:sz w:val="24"/>
      <w:szCs w:val="24"/>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b/>
    </w:rPr>
  </w:style>
  <w:style w:type="character" w:styleId="ListLabel20">
    <w:name w:val="ListLabel 20"/>
    <w:qFormat/>
    <w:rPr>
      <w:b/>
    </w:rPr>
  </w:style>
  <w:style w:type="character" w:styleId="ListLabel21">
    <w:name w:val="ListLabel 21"/>
    <w:qFormat/>
    <w:rPr>
      <w:b w:val="false"/>
      <w:color w:val="auto"/>
    </w:rPr>
  </w:style>
  <w:style w:type="character" w:styleId="ListLabel22">
    <w:name w:val="ListLabel 22"/>
    <w:qFormat/>
    <w:rPr>
      <w:color w:val="auto"/>
    </w:rPr>
  </w:style>
  <w:style w:type="character" w:styleId="ListLabel23">
    <w:name w:val="ListLabel 23"/>
    <w:qFormat/>
    <w:rPr>
      <w:b/>
      <w:color w:val="auto"/>
      <w:sz w:val="22"/>
      <w:szCs w:val="22"/>
    </w:rPr>
  </w:style>
  <w:style w:type="character" w:styleId="ListLabel24">
    <w:name w:val="ListLabel 24"/>
    <w:qFormat/>
    <w:rPr>
      <w:b w:val="false"/>
      <w:i w:val="false"/>
      <w:color w:val="000000"/>
      <w:sz w:val="22"/>
      <w:szCs w:val="22"/>
    </w:rPr>
  </w:style>
  <w:style w:type="character" w:styleId="ListLabel25">
    <w:name w:val="ListLabel 25"/>
    <w:qFormat/>
    <w:rPr>
      <w:i w:val="false"/>
    </w:rPr>
  </w:style>
  <w:style w:type="character" w:styleId="ListLabel26">
    <w:name w:val="ListLabel 26"/>
    <w:qFormat/>
    <w:rPr>
      <w:b/>
    </w:rPr>
  </w:style>
  <w:style w:type="character" w:styleId="Noklusjumarindkopasfonts1">
    <w:name w:val="Noklusējuma rindkopas fonts1"/>
    <w:qFormat/>
    <w:rPr/>
  </w:style>
  <w:style w:type="paragraph" w:styleId="Virsraksts">
    <w:name w:val="Virsraksts"/>
    <w:basedOn w:val="Normal"/>
    <w:next w:val="Pamatteksts"/>
    <w:qFormat/>
    <w:pPr>
      <w:keepNext w:val="true"/>
      <w:spacing w:before="240" w:after="120"/>
    </w:pPr>
    <w:rPr>
      <w:rFonts w:ascii="Liberation Sans" w:hAnsi="Liberation Sans" w:eastAsia="Microsoft YaHei" w:cs="Arial"/>
      <w:sz w:val="28"/>
      <w:szCs w:val="28"/>
    </w:rPr>
  </w:style>
  <w:style w:type="paragraph" w:styleId="Pamatteksts">
    <w:name w:val="Body Text"/>
    <w:basedOn w:val="Normal"/>
    <w:link w:val="BodyTextChar"/>
    <w:rsid w:val="004477a3"/>
    <w:pPr>
      <w:jc w:val="both"/>
    </w:pPr>
    <w:rPr>
      <w:rFonts w:ascii="Times New Roman" w:hAnsi="Times New Roman" w:eastAsia="Times New Roman"/>
      <w:sz w:val="28"/>
      <w:lang w:val="x-none" w:eastAsia="en-US"/>
    </w:rPr>
  </w:style>
  <w:style w:type="paragraph" w:styleId="Saraksts">
    <w:name w:val="List"/>
    <w:basedOn w:val="Pamatteksts"/>
    <w:pPr/>
    <w:rPr>
      <w:rFonts w:cs="Arial"/>
    </w:rPr>
  </w:style>
  <w:style w:type="paragraph" w:styleId="Parakstsobjektam">
    <w:name w:val="Caption"/>
    <w:basedOn w:val="Normal"/>
    <w:qFormat/>
    <w:pPr>
      <w:suppressLineNumbers/>
      <w:spacing w:before="120" w:after="120"/>
    </w:pPr>
    <w:rPr>
      <w:rFonts w:cs="Arial"/>
      <w:i/>
      <w:iCs/>
      <w:sz w:val="24"/>
      <w:szCs w:val="24"/>
    </w:rPr>
  </w:style>
  <w:style w:type="paragraph" w:styleId="Rdtjs">
    <w:name w:val="Rādītājs"/>
    <w:basedOn w:val="Normal"/>
    <w:qFormat/>
    <w:pPr>
      <w:suppressLineNumbers/>
    </w:pPr>
    <w:rPr>
      <w:rFonts w:cs="Arial"/>
    </w:rPr>
  </w:style>
  <w:style w:type="paragraph" w:styleId="Parastais" w:customStyle="1">
    <w:name w:val="Parastais"/>
    <w:qFormat/>
    <w:rsid w:val="00e4713c"/>
    <w:pPr>
      <w:widowControl/>
      <w:bidi w:val="0"/>
      <w:jc w:val="left"/>
    </w:pPr>
    <w:rPr>
      <w:rFonts w:ascii="Times New Roman" w:hAnsi="Times New Roman" w:eastAsia="Times New Roman" w:cs="Times New Roman"/>
      <w:color w:val="auto"/>
      <w:kern w:val="0"/>
      <w:sz w:val="24"/>
      <w:szCs w:val="24"/>
      <w:lang w:val="lv-LV" w:eastAsia="lv-LV" w:bidi="ar-SA"/>
    </w:rPr>
  </w:style>
  <w:style w:type="paragraph" w:styleId="Kjene">
    <w:name w:val="Footer"/>
    <w:basedOn w:val="Parastais"/>
    <w:link w:val="FooterChar"/>
    <w:uiPriority w:val="99"/>
    <w:rsid w:val="00e4713c"/>
    <w:pPr>
      <w:tabs>
        <w:tab w:val="clear" w:pos="720"/>
        <w:tab w:val="center" w:pos="4153" w:leader="none"/>
        <w:tab w:val="right" w:pos="8306" w:leader="none"/>
      </w:tabs>
    </w:pPr>
    <w:rPr>
      <w:lang w:val="x-none"/>
    </w:rPr>
  </w:style>
  <w:style w:type="paragraph" w:styleId="NoSpacing">
    <w:name w:val="No Spacing"/>
    <w:qFormat/>
    <w:rsid w:val="00e4713c"/>
    <w:pPr>
      <w:widowControl/>
      <w:suppressAutoHyphens w:val="true"/>
      <w:bidi w:val="0"/>
      <w:jc w:val="left"/>
    </w:pPr>
    <w:rPr>
      <w:rFonts w:ascii="Times New Roman" w:hAnsi="Times New Roman" w:eastAsia="Times New Roman" w:cs="Times New Roman"/>
      <w:color w:val="auto"/>
      <w:kern w:val="0"/>
      <w:sz w:val="24"/>
      <w:szCs w:val="24"/>
      <w:lang w:val="en-GB" w:eastAsia="ar-SA" w:bidi="ar-SA"/>
    </w:rPr>
  </w:style>
  <w:style w:type="paragraph" w:styleId="ListParagraph">
    <w:name w:val="List Paragraph"/>
    <w:basedOn w:val="Parastais"/>
    <w:link w:val="ListParagraphChar"/>
    <w:qFormat/>
    <w:rsid w:val="00e4713c"/>
    <w:pPr>
      <w:spacing w:before="0" w:after="0"/>
      <w:ind w:left="720" w:hanging="0"/>
      <w:contextualSpacing/>
    </w:pPr>
    <w:rPr>
      <w:lang w:val="en-GB" w:eastAsia="en-US"/>
    </w:rPr>
  </w:style>
  <w:style w:type="paragraph" w:styleId="Normal1" w:customStyle="1">
    <w:name w:val="Normal1"/>
    <w:qFormat/>
    <w:rsid w:val="00e4713c"/>
    <w:pPr>
      <w:widowControl/>
      <w:suppressAutoHyphens w:val="true"/>
      <w:bidi w:val="0"/>
      <w:jc w:val="left"/>
      <w:textAlignment w:val="baseline"/>
    </w:pPr>
    <w:rPr>
      <w:rFonts w:ascii="Times New Roman" w:hAnsi="Times New Roman" w:eastAsia="Times New Roman" w:cs="Times New Roman"/>
      <w:color w:val="auto"/>
      <w:kern w:val="0"/>
      <w:sz w:val="24"/>
      <w:szCs w:val="24"/>
      <w:lang w:val="en-GB" w:eastAsia="en-US" w:bidi="ar-SA"/>
    </w:rPr>
  </w:style>
  <w:style w:type="paragraph" w:styleId="Parasts1" w:customStyle="1">
    <w:name w:val="Parasts1"/>
    <w:qFormat/>
    <w:rsid w:val="00e4713c"/>
    <w:pPr>
      <w:widowControl/>
      <w:suppressAutoHyphens w:val="true"/>
      <w:bidi w:val="0"/>
      <w:jc w:val="left"/>
      <w:textAlignment w:val="baseline"/>
    </w:pPr>
    <w:rPr>
      <w:rFonts w:ascii="Times New Roman" w:hAnsi="Times New Roman" w:eastAsia="Times New Roman" w:cs="Times New Roman"/>
      <w:color w:val="auto"/>
      <w:kern w:val="0"/>
      <w:sz w:val="24"/>
      <w:szCs w:val="24"/>
      <w:lang w:val="en-GB" w:eastAsia="en-US" w:bidi="ar-SA"/>
    </w:rPr>
  </w:style>
  <w:style w:type="paragraph" w:styleId="Galvene">
    <w:name w:val="Header"/>
    <w:basedOn w:val="Parastais"/>
    <w:link w:val="HeaderChar"/>
    <w:uiPriority w:val="99"/>
    <w:unhideWhenUsed/>
    <w:rsid w:val="00d12e42"/>
    <w:pPr>
      <w:tabs>
        <w:tab w:val="clear" w:pos="720"/>
        <w:tab w:val="center" w:pos="4153" w:leader="none"/>
        <w:tab w:val="right" w:pos="8306" w:leader="none"/>
      </w:tabs>
    </w:pPr>
    <w:rPr/>
  </w:style>
  <w:style w:type="paragraph" w:styleId="BalloonText">
    <w:name w:val="Balloon Text"/>
    <w:basedOn w:val="Parastais"/>
    <w:link w:val="BalloonTextChar"/>
    <w:uiPriority w:val="99"/>
    <w:semiHidden/>
    <w:unhideWhenUsed/>
    <w:qFormat/>
    <w:rsid w:val="00766d37"/>
    <w:pPr/>
    <w:rPr>
      <w:rFonts w:ascii="Tahoma" w:hAnsi="Tahoma" w:cs="Tahoma"/>
      <w:sz w:val="16"/>
      <w:szCs w:val="16"/>
    </w:rPr>
  </w:style>
  <w:style w:type="paragraph" w:styleId="Paragrfs" w:customStyle="1">
    <w:name w:val="Paragrāfs"/>
    <w:basedOn w:val="Normal"/>
    <w:next w:val="Normal"/>
    <w:qFormat/>
    <w:rsid w:val="004477a3"/>
    <w:pPr>
      <w:suppressAutoHyphens w:val="true"/>
      <w:jc w:val="both"/>
    </w:pPr>
    <w:rPr>
      <w:rFonts w:ascii="Arial" w:hAnsi="Arial" w:eastAsia="Times New Roman"/>
      <w:szCs w:val="24"/>
      <w:lang w:eastAsia="ar-SA"/>
    </w:rPr>
  </w:style>
  <w:style w:type="paragraph" w:styleId="BodyText3">
    <w:name w:val="Body Text 3"/>
    <w:basedOn w:val="Normal"/>
    <w:link w:val="BodyText3Char"/>
    <w:qFormat/>
    <w:rsid w:val="001c6f37"/>
    <w:pPr>
      <w:spacing w:before="0" w:after="120"/>
    </w:pPr>
    <w:rPr>
      <w:rFonts w:ascii="Times New Roman" w:hAnsi="Times New Roman" w:eastAsia="Times New Roman"/>
      <w:sz w:val="16"/>
      <w:szCs w:val="16"/>
    </w:rPr>
  </w:style>
  <w:style w:type="paragraph" w:styleId="Vre">
    <w:name w:val="Footnote Text"/>
    <w:basedOn w:val="Normal"/>
    <w:link w:val="FootnoteTextChar"/>
    <w:uiPriority w:val="99"/>
    <w:rsid w:val="001c6f37"/>
    <w:pPr/>
    <w:rPr>
      <w:rFonts w:ascii="Times New Roman" w:hAnsi="Times New Roman" w:eastAsia="Times New Roman" w:cs="Arial Unicode MS"/>
      <w:lang w:val="en-US" w:bidi="lo-LA"/>
    </w:rPr>
  </w:style>
  <w:style w:type="paragraph" w:styleId="Nosaukums">
    <w:name w:val="Title"/>
    <w:basedOn w:val="Normal"/>
    <w:next w:val="Normal"/>
    <w:link w:val="TitleChar"/>
    <w:qFormat/>
    <w:rsid w:val="00d56364"/>
    <w:pPr>
      <w:keepNext w:val="true"/>
      <w:keepLines/>
      <w:jc w:val="center"/>
    </w:pPr>
    <w:rPr>
      <w:rFonts w:ascii="Times New Roman" w:hAnsi="Times New Roman" w:eastAsia="Times New Roman"/>
      <w:b/>
      <w:color w:val="000000"/>
      <w:sz w:val="28"/>
      <w:szCs w:val="28"/>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1EE658-23EA-41B5-B515-E71B8EB15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Application>LibreOffice/6.1.4.2$Windows_X86_64 LibreOffice_project/9d0f32d1f0b509096fd65e0d4bec26ddd1938fd3</Application>
  <Pages>2</Pages>
  <Words>622</Words>
  <Characters>4605</Characters>
  <CharactersWithSpaces>5254</CharactersWithSpaces>
  <Paragraphs>62</Paragraphs>
  <Company>Grizli777</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2018-10-11T10:15:00Z</dcterms:created>
  <dc:creator>bmillere</dc:creator>
  <dc:description/>
  <dc:language>lv-LV</dc:language>
  <cp:lastModifiedBy/>
  <cp:lastPrinted>2019-04-18T15:50:59Z</cp:lastPrinted>
  <dcterms:modified xsi:type="dcterms:W3CDTF">2019-04-23T13:57:13Z</dcterms:modified>
  <cp:revision>62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Grizli777</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